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3C3B3" w14:textId="77777777" w:rsidR="007065A9" w:rsidRDefault="00C1758A">
      <w:pPr>
        <w:tabs>
          <w:tab w:val="center" w:pos="4680"/>
        </w:tabs>
        <w:spacing w:line="228" w:lineRule="auto"/>
        <w:jc w:val="center"/>
        <w:rPr>
          <w:rFonts w:ascii="Times New Roman" w:hAnsi="Times New Roman"/>
        </w:rPr>
      </w:pPr>
      <w:r>
        <w:rPr>
          <w:noProof/>
        </w:rPr>
        <w:drawing>
          <wp:inline distT="0" distB="0" distL="0" distR="0" wp14:anchorId="535C2629" wp14:editId="1130DF2B">
            <wp:extent cx="1932305" cy="1005205"/>
            <wp:effectExtent l="0" t="0" r="0" b="0"/>
            <wp:docPr id="1" name="Picture 1" descr="SCL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LO Logo"/>
                    <pic:cNvPicPr>
                      <a:picLocks noChangeAspect="1" noChangeArrowheads="1"/>
                    </pic:cNvPicPr>
                  </pic:nvPicPr>
                  <pic:blipFill>
                    <a:blip r:embed="rId8"/>
                    <a:stretch>
                      <a:fillRect/>
                    </a:stretch>
                  </pic:blipFill>
                  <pic:spPr bwMode="auto">
                    <a:xfrm>
                      <a:off x="0" y="0"/>
                      <a:ext cx="1932305" cy="1005205"/>
                    </a:xfrm>
                    <a:prstGeom prst="rect">
                      <a:avLst/>
                    </a:prstGeom>
                  </pic:spPr>
                </pic:pic>
              </a:graphicData>
            </a:graphic>
          </wp:inline>
        </w:drawing>
      </w:r>
    </w:p>
    <w:p w14:paraId="2FE7945A" w14:textId="77777777" w:rsidR="007065A9" w:rsidRDefault="00C1758A">
      <w:pPr>
        <w:tabs>
          <w:tab w:val="center" w:pos="4680"/>
        </w:tabs>
        <w:spacing w:line="240" w:lineRule="auto"/>
        <w:contextualSpacing/>
        <w:jc w:val="both"/>
        <w:rPr>
          <w:rFonts w:asciiTheme="majorHAnsi" w:hAnsiTheme="majorHAnsi" w:cs="Arial"/>
          <w:b/>
          <w:bCs/>
          <w:sz w:val="18"/>
          <w:szCs w:val="18"/>
          <w:lang w:val="es-ES"/>
        </w:rPr>
      </w:pPr>
      <w:r>
        <w:rPr>
          <w:rFonts w:ascii="Times New Roman" w:hAnsi="Times New Roman"/>
        </w:rPr>
        <w:tab/>
      </w:r>
      <w:r>
        <w:rPr>
          <w:rFonts w:asciiTheme="majorHAnsi" w:hAnsiTheme="majorHAnsi" w:cs="Arial"/>
          <w:b/>
          <w:bCs/>
          <w:sz w:val="18"/>
          <w:szCs w:val="18"/>
          <w:lang w:val="es-ES"/>
        </w:rPr>
        <w:t>4317 Lead Avenue SE, Albuquerque, NM  87108</w:t>
      </w:r>
    </w:p>
    <w:p w14:paraId="623310F1" w14:textId="77777777" w:rsidR="007065A9" w:rsidRDefault="00C1758A">
      <w:pPr>
        <w:tabs>
          <w:tab w:val="center" w:pos="4680"/>
        </w:tabs>
        <w:spacing w:line="240" w:lineRule="auto"/>
        <w:contextualSpacing/>
        <w:jc w:val="both"/>
      </w:pPr>
      <w:r>
        <w:rPr>
          <w:rFonts w:asciiTheme="majorHAnsi" w:hAnsiTheme="majorHAnsi" w:cs="Arial"/>
          <w:b/>
          <w:bCs/>
          <w:sz w:val="18"/>
          <w:szCs w:val="18"/>
          <w:lang w:val="es-ES"/>
        </w:rPr>
        <w:tab/>
      </w:r>
      <w:r>
        <w:rPr>
          <w:rFonts w:asciiTheme="majorHAnsi" w:hAnsiTheme="majorHAnsi" w:cs="Arial"/>
          <w:b/>
          <w:bCs/>
          <w:sz w:val="18"/>
          <w:szCs w:val="18"/>
        </w:rPr>
        <w:t xml:space="preserve">(505) 265-2300         </w:t>
      </w:r>
      <w:hyperlink r:id="rId9">
        <w:r>
          <w:rPr>
            <w:rStyle w:val="InternetLink"/>
            <w:rFonts w:asciiTheme="majorHAnsi" w:hAnsiTheme="majorHAnsi" w:cs="Arial"/>
            <w:b/>
            <w:bCs/>
            <w:sz w:val="18"/>
            <w:szCs w:val="18"/>
          </w:rPr>
          <w:t>www.sclonm.org</w:t>
        </w:r>
      </w:hyperlink>
    </w:p>
    <w:p w14:paraId="5C1DDBFE" w14:textId="77777777" w:rsidR="007065A9" w:rsidRDefault="007065A9">
      <w:pPr>
        <w:tabs>
          <w:tab w:val="center" w:pos="4680"/>
        </w:tabs>
        <w:spacing w:line="240" w:lineRule="auto"/>
        <w:contextualSpacing/>
        <w:jc w:val="both"/>
        <w:rPr>
          <w:rFonts w:asciiTheme="majorHAnsi" w:hAnsiTheme="majorHAnsi" w:cs="Arial"/>
          <w:b/>
          <w:bCs/>
          <w:sz w:val="18"/>
          <w:szCs w:val="18"/>
        </w:rPr>
      </w:pPr>
    </w:p>
    <w:p w14:paraId="008D9571" w14:textId="283F0231" w:rsidR="007065A9" w:rsidRDefault="00C1758A">
      <w:pPr>
        <w:tabs>
          <w:tab w:val="center" w:pos="4680"/>
        </w:tabs>
        <w:spacing w:line="240" w:lineRule="auto"/>
        <w:contextualSpacing/>
        <w:jc w:val="center"/>
        <w:rPr>
          <w:rFonts w:ascii="Times New Roman" w:hAnsi="Times New Roman"/>
          <w:b/>
          <w:bCs/>
          <w:iCs/>
          <w:sz w:val="32"/>
          <w:szCs w:val="32"/>
        </w:rPr>
      </w:pPr>
      <w:r>
        <w:rPr>
          <w:rFonts w:ascii="Times New Roman" w:hAnsi="Times New Roman"/>
          <w:b/>
          <w:bCs/>
          <w:i/>
          <w:sz w:val="32"/>
          <w:szCs w:val="32"/>
        </w:rPr>
        <w:t xml:space="preserve">INSTITUTIONAL CARE MEDICAID </w:t>
      </w:r>
      <w:r>
        <w:rPr>
          <w:rFonts w:ascii="Times New Roman" w:hAnsi="Times New Roman"/>
          <w:b/>
          <w:bCs/>
          <w:i/>
          <w:iCs/>
          <w:sz w:val="32"/>
          <w:szCs w:val="32"/>
        </w:rPr>
        <w:t>FACT SHEET</w:t>
      </w:r>
      <w:r>
        <w:rPr>
          <w:rFonts w:ascii="Times New Roman" w:hAnsi="Times New Roman"/>
          <w:b/>
          <w:bCs/>
          <w:i/>
          <w:iCs/>
          <w:sz w:val="32"/>
          <w:szCs w:val="32"/>
        </w:rPr>
        <w:br/>
      </w:r>
      <w:r>
        <w:rPr>
          <w:rFonts w:ascii="Times New Roman" w:hAnsi="Times New Roman"/>
          <w:b/>
          <w:bCs/>
          <w:iCs/>
          <w:sz w:val="24"/>
          <w:szCs w:val="24"/>
        </w:rPr>
        <w:t>(Effective J</w:t>
      </w:r>
      <w:r w:rsidR="005E25A6">
        <w:rPr>
          <w:rFonts w:ascii="Times New Roman" w:hAnsi="Times New Roman"/>
          <w:b/>
          <w:bCs/>
          <w:iCs/>
          <w:sz w:val="24"/>
          <w:szCs w:val="24"/>
        </w:rPr>
        <w:t>anuary</w:t>
      </w:r>
      <w:r>
        <w:rPr>
          <w:rFonts w:ascii="Times New Roman" w:hAnsi="Times New Roman"/>
          <w:b/>
          <w:bCs/>
          <w:iCs/>
          <w:sz w:val="24"/>
          <w:szCs w:val="24"/>
        </w:rPr>
        <w:t xml:space="preserve"> 1, 202</w:t>
      </w:r>
      <w:r w:rsidR="005E25A6">
        <w:rPr>
          <w:rFonts w:ascii="Times New Roman" w:hAnsi="Times New Roman"/>
          <w:b/>
          <w:bCs/>
          <w:iCs/>
          <w:sz w:val="24"/>
          <w:szCs w:val="24"/>
        </w:rPr>
        <w:t>3</w:t>
      </w:r>
      <w:r>
        <w:rPr>
          <w:rFonts w:ascii="Times New Roman" w:hAnsi="Times New Roman"/>
          <w:b/>
          <w:bCs/>
          <w:iCs/>
          <w:sz w:val="24"/>
          <w:szCs w:val="24"/>
        </w:rPr>
        <w:t>)</w:t>
      </w:r>
    </w:p>
    <w:p w14:paraId="52AAAE52" w14:textId="77777777" w:rsidR="007065A9" w:rsidRDefault="007065A9">
      <w:pPr>
        <w:tabs>
          <w:tab w:val="center" w:pos="4680"/>
        </w:tabs>
        <w:spacing w:line="240" w:lineRule="auto"/>
        <w:contextualSpacing/>
        <w:jc w:val="center"/>
        <w:rPr>
          <w:rFonts w:ascii="Times New Roman" w:hAnsi="Times New Roman"/>
          <w:b/>
          <w:bCs/>
        </w:rPr>
      </w:pPr>
    </w:p>
    <w:p w14:paraId="78EE6850" w14:textId="77777777" w:rsidR="007065A9" w:rsidRDefault="00C1758A">
      <w:pPr>
        <w:widowControl w:val="0"/>
        <w:numPr>
          <w:ilvl w:val="0"/>
          <w:numId w:val="1"/>
        </w:numPr>
        <w:spacing w:after="0" w:line="228" w:lineRule="auto"/>
        <w:jc w:val="both"/>
        <w:rPr>
          <w:rFonts w:ascii="Times New Roman" w:hAnsi="Times New Roman"/>
          <w:sz w:val="24"/>
          <w:szCs w:val="24"/>
        </w:rPr>
      </w:pPr>
      <w:r>
        <w:rPr>
          <w:rFonts w:ascii="Times New Roman" w:hAnsi="Times New Roman"/>
          <w:b/>
          <w:bCs/>
          <w:sz w:val="24"/>
          <w:szCs w:val="24"/>
        </w:rPr>
        <w:t>Does the state of New Mexico have a Medicaid program for people in nursing homes?</w:t>
      </w:r>
    </w:p>
    <w:p w14:paraId="6D24B946" w14:textId="77777777" w:rsidR="007065A9" w:rsidRDefault="007065A9">
      <w:pPr>
        <w:widowControl w:val="0"/>
        <w:spacing w:after="0" w:line="228" w:lineRule="auto"/>
        <w:ind w:left="360"/>
        <w:jc w:val="both"/>
        <w:rPr>
          <w:rFonts w:ascii="Times New Roman" w:hAnsi="Times New Roman"/>
          <w:sz w:val="24"/>
          <w:szCs w:val="24"/>
        </w:rPr>
      </w:pPr>
    </w:p>
    <w:p w14:paraId="34E4A825" w14:textId="77777777" w:rsidR="007065A9" w:rsidRDefault="00C1758A">
      <w:pPr>
        <w:widowControl w:val="0"/>
        <w:spacing w:after="0" w:line="228" w:lineRule="auto"/>
        <w:ind w:left="360"/>
        <w:jc w:val="both"/>
        <w:rPr>
          <w:rFonts w:ascii="Times New Roman" w:hAnsi="Times New Roman"/>
          <w:sz w:val="24"/>
          <w:szCs w:val="24"/>
        </w:rPr>
      </w:pPr>
      <w:r>
        <w:rPr>
          <w:rFonts w:ascii="Times New Roman" w:hAnsi="Times New Roman"/>
          <w:sz w:val="24"/>
          <w:szCs w:val="24"/>
        </w:rPr>
        <w:t>Yes.  The New Mexico Human Services Department (HSD) administers a Medicaid program for individuals who are in a medical institution for at least 30 days when nursing home care is determined to be medically necessary.</w:t>
      </w:r>
    </w:p>
    <w:p w14:paraId="431354B4" w14:textId="77777777" w:rsidR="007065A9" w:rsidRDefault="007065A9">
      <w:pPr>
        <w:widowControl w:val="0"/>
        <w:spacing w:after="0" w:line="228" w:lineRule="auto"/>
        <w:ind w:left="360"/>
        <w:jc w:val="both"/>
        <w:rPr>
          <w:rFonts w:ascii="Times New Roman" w:hAnsi="Times New Roman"/>
          <w:sz w:val="24"/>
          <w:szCs w:val="24"/>
        </w:rPr>
      </w:pPr>
    </w:p>
    <w:p w14:paraId="57A55F3F" w14:textId="77777777" w:rsidR="007065A9" w:rsidRDefault="00C1758A">
      <w:pPr>
        <w:widowControl w:val="0"/>
        <w:numPr>
          <w:ilvl w:val="0"/>
          <w:numId w:val="1"/>
        </w:numPr>
        <w:spacing w:after="0" w:line="228" w:lineRule="auto"/>
        <w:jc w:val="both"/>
        <w:rPr>
          <w:rFonts w:ascii="Times New Roman" w:hAnsi="Times New Roman"/>
          <w:sz w:val="24"/>
          <w:szCs w:val="24"/>
        </w:rPr>
      </w:pPr>
      <w:r>
        <w:rPr>
          <w:rFonts w:ascii="Times New Roman" w:hAnsi="Times New Roman"/>
          <w:b/>
          <w:bCs/>
          <w:sz w:val="24"/>
          <w:szCs w:val="24"/>
        </w:rPr>
        <w:t>What is the definition of “Medical Institution” for this program?</w:t>
      </w:r>
    </w:p>
    <w:p w14:paraId="7E43D644" w14:textId="77777777" w:rsidR="007065A9" w:rsidRDefault="007065A9">
      <w:pPr>
        <w:widowControl w:val="0"/>
        <w:spacing w:after="0" w:line="228" w:lineRule="auto"/>
        <w:ind w:left="360"/>
        <w:jc w:val="both"/>
        <w:rPr>
          <w:rFonts w:ascii="Times New Roman" w:hAnsi="Times New Roman"/>
          <w:sz w:val="24"/>
          <w:szCs w:val="24"/>
        </w:rPr>
      </w:pPr>
    </w:p>
    <w:p w14:paraId="0B7FDB81" w14:textId="77777777" w:rsidR="007065A9" w:rsidRDefault="00C1758A">
      <w:pPr>
        <w:widowControl w:val="0"/>
        <w:spacing w:after="0" w:line="228" w:lineRule="auto"/>
        <w:jc w:val="both"/>
      </w:pPr>
      <w:r>
        <w:rPr>
          <w:rFonts w:ascii="Times New Roman" w:hAnsi="Times New Roman"/>
          <w:sz w:val="24"/>
          <w:szCs w:val="24"/>
        </w:rPr>
        <w:t xml:space="preserve">     "Medical Institution" means a state licensed Medicaid qualified nursing home; an acute care  </w:t>
      </w:r>
    </w:p>
    <w:p w14:paraId="43148D73" w14:textId="77777777" w:rsidR="007065A9" w:rsidRDefault="00C1758A">
      <w:pPr>
        <w:widowControl w:val="0"/>
        <w:spacing w:after="0" w:line="228" w:lineRule="auto"/>
        <w:jc w:val="both"/>
      </w:pPr>
      <w:r>
        <w:rPr>
          <w:rFonts w:ascii="Times New Roman" w:hAnsi="Times New Roman"/>
          <w:sz w:val="24"/>
          <w:szCs w:val="24"/>
        </w:rPr>
        <w:t xml:space="preserve">     hospital; an in-state, inpatient rehabilitation center; an  Intermediate Care Facility for </w:t>
      </w:r>
    </w:p>
    <w:p w14:paraId="0683475A" w14:textId="77777777" w:rsidR="007065A9" w:rsidRDefault="00C1758A">
      <w:pPr>
        <w:widowControl w:val="0"/>
        <w:spacing w:after="0" w:line="228" w:lineRule="auto"/>
        <w:jc w:val="both"/>
      </w:pPr>
      <w:r>
        <w:rPr>
          <w:rFonts w:ascii="Times New Roman" w:hAnsi="Times New Roman"/>
          <w:sz w:val="24"/>
          <w:szCs w:val="24"/>
        </w:rPr>
        <w:t xml:space="preserve">     Individuals with Intellectual Disabilities; or a swing bed (long term care bed in a rural </w:t>
      </w:r>
    </w:p>
    <w:p w14:paraId="7555019D" w14:textId="77777777" w:rsidR="007065A9" w:rsidRDefault="00C1758A">
      <w:pPr>
        <w:widowControl w:val="0"/>
        <w:spacing w:after="0" w:line="228" w:lineRule="auto"/>
        <w:jc w:val="both"/>
      </w:pPr>
      <w:r>
        <w:rPr>
          <w:rFonts w:ascii="Times New Roman" w:hAnsi="Times New Roman"/>
          <w:sz w:val="24"/>
          <w:szCs w:val="24"/>
        </w:rPr>
        <w:t xml:space="preserve">     hospital).  Inpatient psychiatric hospitals, out of state rehabilitation centers, and boarding and </w:t>
      </w:r>
    </w:p>
    <w:p w14:paraId="592BCD88" w14:textId="77777777" w:rsidR="007065A9" w:rsidRDefault="00C1758A">
      <w:pPr>
        <w:widowControl w:val="0"/>
        <w:spacing w:after="0" w:line="228" w:lineRule="auto"/>
        <w:jc w:val="both"/>
      </w:pPr>
      <w:r>
        <w:rPr>
          <w:rFonts w:ascii="Times New Roman" w:hAnsi="Times New Roman"/>
          <w:sz w:val="24"/>
          <w:szCs w:val="24"/>
        </w:rPr>
        <w:t xml:space="preserve">     shelter homes (“assisted living”) do not fall under the definition of Medical Institution.  The </w:t>
      </w:r>
    </w:p>
    <w:p w14:paraId="0078D106" w14:textId="77777777" w:rsidR="007065A9" w:rsidRDefault="00C1758A">
      <w:pPr>
        <w:widowControl w:val="0"/>
        <w:spacing w:after="0" w:line="228" w:lineRule="auto"/>
        <w:jc w:val="both"/>
      </w:pPr>
      <w:r>
        <w:rPr>
          <w:rFonts w:ascii="Times New Roman" w:hAnsi="Times New Roman"/>
          <w:sz w:val="24"/>
          <w:szCs w:val="24"/>
        </w:rPr>
        <w:t xml:space="preserve">     resident must be found to meet the level of care required for eligibility in a nursing home or </w:t>
      </w:r>
    </w:p>
    <w:p w14:paraId="35F774E6" w14:textId="77777777" w:rsidR="007065A9" w:rsidRDefault="00C1758A">
      <w:pPr>
        <w:widowControl w:val="0"/>
        <w:spacing w:after="0" w:line="228" w:lineRule="auto"/>
        <w:jc w:val="both"/>
      </w:pPr>
      <w:r>
        <w:rPr>
          <w:rFonts w:ascii="Times New Roman" w:hAnsi="Times New Roman"/>
          <w:sz w:val="24"/>
          <w:szCs w:val="24"/>
        </w:rPr>
        <w:t xml:space="preserve">     an Intermediate Care Facility for Individuals with Intellectual Disabilities.  The nursing </w:t>
      </w:r>
      <w:proofErr w:type="gramStart"/>
      <w:r>
        <w:rPr>
          <w:rFonts w:ascii="Times New Roman" w:hAnsi="Times New Roman"/>
          <w:sz w:val="24"/>
          <w:szCs w:val="24"/>
        </w:rPr>
        <w:t>home</w:t>
      </w:r>
      <w:proofErr w:type="gramEnd"/>
      <w:r>
        <w:rPr>
          <w:rFonts w:ascii="Times New Roman" w:hAnsi="Times New Roman"/>
          <w:sz w:val="24"/>
          <w:szCs w:val="24"/>
        </w:rPr>
        <w:t xml:space="preserve"> </w:t>
      </w:r>
    </w:p>
    <w:p w14:paraId="714C6B5A" w14:textId="77777777" w:rsidR="007065A9" w:rsidRDefault="00C1758A">
      <w:pPr>
        <w:widowControl w:val="0"/>
        <w:spacing w:after="0" w:line="228" w:lineRule="auto"/>
        <w:jc w:val="both"/>
      </w:pPr>
      <w:r>
        <w:rPr>
          <w:rFonts w:ascii="Times New Roman" w:hAnsi="Times New Roman"/>
          <w:sz w:val="24"/>
          <w:szCs w:val="24"/>
        </w:rPr>
        <w:t xml:space="preserve">     can help with this.</w:t>
      </w:r>
    </w:p>
    <w:p w14:paraId="1BBF5229" w14:textId="77777777" w:rsidR="007065A9" w:rsidRDefault="007065A9">
      <w:pPr>
        <w:widowControl w:val="0"/>
        <w:spacing w:after="0" w:line="228" w:lineRule="auto"/>
        <w:ind w:left="2880"/>
        <w:jc w:val="both"/>
        <w:rPr>
          <w:rFonts w:ascii="Times New Roman" w:hAnsi="Times New Roman"/>
          <w:sz w:val="24"/>
          <w:szCs w:val="24"/>
        </w:rPr>
      </w:pPr>
    </w:p>
    <w:p w14:paraId="15BFA91E" w14:textId="77777777" w:rsidR="007065A9" w:rsidRDefault="00C1758A">
      <w:pPr>
        <w:widowControl w:val="0"/>
        <w:numPr>
          <w:ilvl w:val="0"/>
          <w:numId w:val="1"/>
        </w:numPr>
        <w:spacing w:after="0" w:line="228" w:lineRule="auto"/>
        <w:jc w:val="both"/>
        <w:rPr>
          <w:rFonts w:ascii="Times New Roman" w:hAnsi="Times New Roman"/>
          <w:b/>
          <w:sz w:val="24"/>
          <w:szCs w:val="24"/>
        </w:rPr>
      </w:pPr>
      <w:r>
        <w:rPr>
          <w:rFonts w:ascii="Times New Roman" w:hAnsi="Times New Roman"/>
          <w:b/>
          <w:sz w:val="24"/>
          <w:szCs w:val="24"/>
        </w:rPr>
        <w:t>Who runs the nursing home Medicaid program?</w:t>
      </w:r>
    </w:p>
    <w:p w14:paraId="74C79C8B" w14:textId="77777777" w:rsidR="007065A9" w:rsidRDefault="007065A9">
      <w:pPr>
        <w:widowControl w:val="0"/>
        <w:spacing w:after="0" w:line="228" w:lineRule="auto"/>
        <w:ind w:left="360"/>
        <w:jc w:val="both"/>
        <w:rPr>
          <w:rFonts w:ascii="Times New Roman" w:hAnsi="Times New Roman"/>
          <w:b/>
          <w:sz w:val="24"/>
          <w:szCs w:val="24"/>
        </w:rPr>
      </w:pPr>
    </w:p>
    <w:p w14:paraId="28CD66A0" w14:textId="77777777" w:rsidR="007065A9" w:rsidRDefault="00C1758A">
      <w:pPr>
        <w:widowControl w:val="0"/>
        <w:spacing w:after="0" w:line="228" w:lineRule="auto"/>
        <w:ind w:left="360"/>
        <w:jc w:val="both"/>
        <w:rPr>
          <w:rFonts w:ascii="Times New Roman" w:hAnsi="Times New Roman"/>
          <w:sz w:val="24"/>
          <w:szCs w:val="24"/>
        </w:rPr>
      </w:pPr>
      <w:r>
        <w:rPr>
          <w:rFonts w:ascii="Times New Roman" w:hAnsi="Times New Roman"/>
          <w:sz w:val="24"/>
          <w:szCs w:val="24"/>
        </w:rPr>
        <w:t xml:space="preserve">HSD contracts with managed care organizations (MCOs) to provide almost all Medicaid services, including nursing home Medicaid, under the Medicaid program – called Centennial Care.  If you are approved for Institutional Care Medicaid, you will have to select between the three current MCOs: Blue Cross Blue Shield, Presbyterian, and Western Sky Community Care.  </w:t>
      </w:r>
    </w:p>
    <w:p w14:paraId="6AE6D1C7" w14:textId="77777777" w:rsidR="007065A9" w:rsidRDefault="007065A9">
      <w:pPr>
        <w:widowControl w:val="0"/>
        <w:spacing w:after="0" w:line="228" w:lineRule="auto"/>
        <w:ind w:left="360"/>
        <w:jc w:val="both"/>
        <w:rPr>
          <w:rFonts w:ascii="Times New Roman" w:hAnsi="Times New Roman"/>
          <w:sz w:val="24"/>
          <w:szCs w:val="24"/>
        </w:rPr>
      </w:pPr>
    </w:p>
    <w:p w14:paraId="340AAE56" w14:textId="77777777" w:rsidR="007065A9" w:rsidRDefault="00C1758A">
      <w:pPr>
        <w:widowControl w:val="0"/>
        <w:numPr>
          <w:ilvl w:val="0"/>
          <w:numId w:val="1"/>
        </w:numPr>
        <w:spacing w:after="0" w:line="228" w:lineRule="auto"/>
        <w:jc w:val="both"/>
        <w:rPr>
          <w:rFonts w:ascii="Times New Roman" w:hAnsi="Times New Roman"/>
          <w:sz w:val="24"/>
          <w:szCs w:val="24"/>
        </w:rPr>
      </w:pPr>
      <w:r>
        <w:rPr>
          <w:rFonts w:ascii="Times New Roman" w:hAnsi="Times New Roman"/>
          <w:b/>
          <w:bCs/>
          <w:sz w:val="24"/>
          <w:szCs w:val="24"/>
        </w:rPr>
        <w:t>How much income can a person receive and be eligible for Institutional Care Medicaid?</w:t>
      </w:r>
    </w:p>
    <w:p w14:paraId="18CEFA94" w14:textId="77777777" w:rsidR="007065A9" w:rsidRDefault="007065A9">
      <w:pPr>
        <w:widowControl w:val="0"/>
        <w:spacing w:after="0" w:line="228" w:lineRule="auto"/>
        <w:ind w:left="360"/>
        <w:jc w:val="both"/>
        <w:rPr>
          <w:rFonts w:ascii="Times New Roman" w:hAnsi="Times New Roman"/>
          <w:sz w:val="24"/>
          <w:szCs w:val="24"/>
        </w:rPr>
      </w:pPr>
    </w:p>
    <w:p w14:paraId="576FB15E" w14:textId="097329E4" w:rsidR="007065A9" w:rsidRDefault="00C1758A">
      <w:pPr>
        <w:widowControl w:val="0"/>
        <w:spacing w:after="0" w:line="228" w:lineRule="auto"/>
        <w:ind w:left="360"/>
        <w:jc w:val="both"/>
        <w:rPr>
          <w:rFonts w:ascii="Times New Roman" w:hAnsi="Times New Roman"/>
          <w:sz w:val="24"/>
          <w:szCs w:val="24"/>
        </w:rPr>
      </w:pPr>
      <w:r>
        <w:rPr>
          <w:rFonts w:ascii="Times New Roman" w:hAnsi="Times New Roman"/>
          <w:sz w:val="24"/>
          <w:szCs w:val="24"/>
        </w:rPr>
        <w:t>In order to be eligible, the individual's total countable monthly income must be less than $2,</w:t>
      </w:r>
      <w:r w:rsidR="00A30EA5">
        <w:rPr>
          <w:rFonts w:ascii="Times New Roman" w:hAnsi="Times New Roman"/>
          <w:sz w:val="24"/>
          <w:szCs w:val="24"/>
        </w:rPr>
        <w:t>742</w:t>
      </w:r>
      <w:r>
        <w:rPr>
          <w:rFonts w:ascii="Times New Roman" w:hAnsi="Times New Roman"/>
          <w:sz w:val="24"/>
          <w:szCs w:val="24"/>
        </w:rPr>
        <w:t xml:space="preserve">.  The state disregards the first $20 of most types of income, so in most instances, the individual can have up to </w:t>
      </w:r>
      <w:r>
        <w:rPr>
          <w:rFonts w:ascii="Times New Roman" w:hAnsi="Times New Roman"/>
          <w:b/>
          <w:bCs/>
          <w:sz w:val="24"/>
          <w:szCs w:val="24"/>
        </w:rPr>
        <w:t>$2,</w:t>
      </w:r>
      <w:r w:rsidR="00A30EA5">
        <w:rPr>
          <w:rFonts w:ascii="Times New Roman" w:hAnsi="Times New Roman"/>
          <w:b/>
          <w:bCs/>
          <w:sz w:val="24"/>
          <w:szCs w:val="24"/>
        </w:rPr>
        <w:t>762</w:t>
      </w:r>
      <w:r>
        <w:rPr>
          <w:rFonts w:ascii="Times New Roman" w:hAnsi="Times New Roman"/>
          <w:sz w:val="24"/>
          <w:szCs w:val="24"/>
        </w:rPr>
        <w:t xml:space="preserve"> in </w:t>
      </w:r>
      <w:r>
        <w:rPr>
          <w:rFonts w:ascii="Times New Roman" w:hAnsi="Times New Roman"/>
          <w:i/>
          <w:iCs/>
          <w:sz w:val="24"/>
          <w:szCs w:val="24"/>
        </w:rPr>
        <w:t>gross</w:t>
      </w:r>
      <w:r>
        <w:rPr>
          <w:rFonts w:ascii="Times New Roman" w:hAnsi="Times New Roman"/>
          <w:sz w:val="24"/>
          <w:szCs w:val="24"/>
        </w:rPr>
        <w:t xml:space="preserve"> monthly income.  </w:t>
      </w:r>
    </w:p>
    <w:p w14:paraId="72F4466D" w14:textId="77777777" w:rsidR="007065A9" w:rsidRDefault="007065A9">
      <w:pPr>
        <w:widowControl w:val="0"/>
        <w:spacing w:after="0" w:line="228" w:lineRule="auto"/>
        <w:ind w:left="360"/>
        <w:jc w:val="both"/>
        <w:rPr>
          <w:rFonts w:ascii="Times New Roman" w:hAnsi="Times New Roman"/>
          <w:sz w:val="24"/>
          <w:szCs w:val="24"/>
        </w:rPr>
      </w:pPr>
    </w:p>
    <w:p w14:paraId="203EB74A" w14:textId="5A041F44" w:rsidR="007065A9" w:rsidRDefault="00C1758A">
      <w:pPr>
        <w:widowControl w:val="0"/>
        <w:spacing w:after="0" w:line="228" w:lineRule="auto"/>
        <w:ind w:left="360"/>
        <w:jc w:val="both"/>
      </w:pPr>
      <w:r>
        <w:rPr>
          <w:rFonts w:ascii="Times New Roman" w:hAnsi="Times New Roman"/>
          <w:sz w:val="24"/>
          <w:szCs w:val="24"/>
        </w:rPr>
        <w:t>If the person in the medical institution (the “</w:t>
      </w:r>
      <w:r>
        <w:rPr>
          <w:rFonts w:ascii="Times New Roman" w:hAnsi="Times New Roman"/>
          <w:i/>
          <w:sz w:val="24"/>
          <w:szCs w:val="24"/>
        </w:rPr>
        <w:t>institutionalized spouse</w:t>
      </w:r>
      <w:r>
        <w:rPr>
          <w:rFonts w:ascii="Times New Roman" w:hAnsi="Times New Roman"/>
          <w:sz w:val="24"/>
          <w:szCs w:val="24"/>
        </w:rPr>
        <w:t xml:space="preserve">”) is married, community property principles may be used to determine the individual's income if it is advantageous to the applicant and by doing so the result is less than </w:t>
      </w:r>
      <w:r>
        <w:rPr>
          <w:rFonts w:ascii="Times New Roman" w:hAnsi="Times New Roman"/>
          <w:b/>
          <w:bCs/>
          <w:sz w:val="24"/>
          <w:szCs w:val="24"/>
        </w:rPr>
        <w:t>$2,</w:t>
      </w:r>
      <w:r w:rsidR="00A30EA5">
        <w:rPr>
          <w:rFonts w:ascii="Times New Roman" w:hAnsi="Times New Roman"/>
          <w:b/>
          <w:bCs/>
          <w:sz w:val="24"/>
          <w:szCs w:val="24"/>
        </w:rPr>
        <w:t>762</w:t>
      </w:r>
      <w:r>
        <w:rPr>
          <w:rFonts w:ascii="Times New Roman" w:hAnsi="Times New Roman"/>
          <w:sz w:val="24"/>
          <w:szCs w:val="24"/>
        </w:rPr>
        <w:t>.  This means that the institutionalized spouse’s income may be calculated by adding up both spouses' income and dividing in half.  For instance, if the husband in the nursing home has $3,000 in monthly income, and the wife at home (the “</w:t>
      </w:r>
      <w:r>
        <w:rPr>
          <w:rFonts w:ascii="Times New Roman" w:hAnsi="Times New Roman"/>
          <w:i/>
          <w:sz w:val="24"/>
          <w:szCs w:val="24"/>
        </w:rPr>
        <w:t>community spouse</w:t>
      </w:r>
      <w:r>
        <w:rPr>
          <w:rFonts w:ascii="Times New Roman" w:hAnsi="Times New Roman"/>
          <w:sz w:val="24"/>
          <w:szCs w:val="24"/>
        </w:rPr>
        <w:t xml:space="preserve">”) has zero income, the countable income for the husband is $1,500, and he meets the income test for Medicaid coverage.  If the applicant spouse's own income is less than </w:t>
      </w:r>
      <w:bookmarkStart w:id="0" w:name="__DdeLink__1236_1694927742"/>
      <w:r>
        <w:rPr>
          <w:rFonts w:ascii="Times New Roman" w:hAnsi="Times New Roman"/>
          <w:b/>
          <w:bCs/>
          <w:sz w:val="24"/>
          <w:szCs w:val="24"/>
        </w:rPr>
        <w:t>$2,</w:t>
      </w:r>
      <w:bookmarkEnd w:id="0"/>
      <w:r w:rsidR="00A30EA5">
        <w:rPr>
          <w:rFonts w:ascii="Times New Roman" w:hAnsi="Times New Roman"/>
          <w:b/>
          <w:bCs/>
          <w:sz w:val="24"/>
          <w:szCs w:val="24"/>
        </w:rPr>
        <w:t>762</w:t>
      </w:r>
      <w:r>
        <w:rPr>
          <w:rFonts w:ascii="Times New Roman" w:hAnsi="Times New Roman"/>
          <w:sz w:val="24"/>
          <w:szCs w:val="24"/>
        </w:rPr>
        <w:t>, s/he is clearly income eligible and the other spouse's income will not be considered.</w:t>
      </w:r>
    </w:p>
    <w:p w14:paraId="210A56BE" w14:textId="77777777" w:rsidR="007065A9" w:rsidRDefault="007065A9">
      <w:pPr>
        <w:widowControl w:val="0"/>
        <w:spacing w:after="0" w:line="228" w:lineRule="auto"/>
        <w:ind w:left="360"/>
        <w:jc w:val="both"/>
        <w:rPr>
          <w:rFonts w:ascii="Times New Roman" w:hAnsi="Times New Roman"/>
          <w:sz w:val="24"/>
          <w:szCs w:val="24"/>
        </w:rPr>
      </w:pPr>
    </w:p>
    <w:p w14:paraId="24AE8E18" w14:textId="3373D170" w:rsidR="007065A9" w:rsidRDefault="00C1758A">
      <w:pPr>
        <w:widowControl w:val="0"/>
        <w:spacing w:after="0" w:line="228" w:lineRule="auto"/>
        <w:ind w:left="360"/>
        <w:jc w:val="both"/>
      </w:pPr>
      <w:r>
        <w:rPr>
          <w:rFonts w:ascii="Times New Roman" w:hAnsi="Times New Roman"/>
          <w:sz w:val="24"/>
          <w:szCs w:val="24"/>
        </w:rPr>
        <w:lastRenderedPageBreak/>
        <w:t xml:space="preserve">Certain types of income, such as certain types of veteran's benefits (allowances for aid and assistance [A&amp;A] and unusual medical expenses [UME]) and certain types of payments made to Native Americans, are not counted in determining eligibility.  Individuals with incomes greater than </w:t>
      </w:r>
      <w:r>
        <w:rPr>
          <w:rFonts w:ascii="Times New Roman" w:hAnsi="Times New Roman"/>
          <w:b/>
          <w:bCs/>
          <w:sz w:val="24"/>
          <w:szCs w:val="24"/>
        </w:rPr>
        <w:t>$2,</w:t>
      </w:r>
      <w:r w:rsidR="00A30EA5">
        <w:rPr>
          <w:rFonts w:ascii="Times New Roman" w:hAnsi="Times New Roman"/>
          <w:b/>
          <w:bCs/>
          <w:sz w:val="24"/>
          <w:szCs w:val="24"/>
        </w:rPr>
        <w:t xml:space="preserve">742 </w:t>
      </w:r>
      <w:r>
        <w:rPr>
          <w:rFonts w:ascii="Times New Roman" w:hAnsi="Times New Roman"/>
          <w:sz w:val="24"/>
          <w:szCs w:val="24"/>
        </w:rPr>
        <w:t>can become eligible, by using an Income Diversion Trust (IDT).</w:t>
      </w:r>
    </w:p>
    <w:p w14:paraId="578DE4BE" w14:textId="77777777" w:rsidR="007065A9" w:rsidRDefault="007065A9">
      <w:pPr>
        <w:widowControl w:val="0"/>
        <w:spacing w:after="0" w:line="228" w:lineRule="auto"/>
        <w:ind w:left="360"/>
        <w:jc w:val="both"/>
        <w:rPr>
          <w:rFonts w:ascii="Times New Roman" w:hAnsi="Times New Roman"/>
          <w:sz w:val="24"/>
          <w:szCs w:val="24"/>
        </w:rPr>
      </w:pPr>
    </w:p>
    <w:p w14:paraId="798D2570" w14:textId="77777777" w:rsidR="007065A9" w:rsidRDefault="00C1758A">
      <w:pPr>
        <w:widowControl w:val="0"/>
        <w:numPr>
          <w:ilvl w:val="0"/>
          <w:numId w:val="1"/>
        </w:numPr>
        <w:spacing w:after="0" w:line="228" w:lineRule="auto"/>
        <w:jc w:val="both"/>
        <w:rPr>
          <w:rFonts w:ascii="Times New Roman" w:hAnsi="Times New Roman"/>
          <w:sz w:val="24"/>
          <w:szCs w:val="24"/>
        </w:rPr>
      </w:pPr>
      <w:r>
        <w:rPr>
          <w:rFonts w:ascii="Times New Roman" w:hAnsi="Times New Roman"/>
          <w:b/>
          <w:bCs/>
          <w:sz w:val="24"/>
          <w:szCs w:val="24"/>
        </w:rPr>
        <w:t>If a married person is found eligible for Institutional Care Medicaid benefits, can some of their income be contributed to their community spouse?</w:t>
      </w:r>
    </w:p>
    <w:p w14:paraId="36E2206A" w14:textId="77777777" w:rsidR="007065A9" w:rsidRDefault="007065A9">
      <w:pPr>
        <w:widowControl w:val="0"/>
        <w:spacing w:after="0" w:line="228" w:lineRule="auto"/>
        <w:ind w:left="360"/>
        <w:jc w:val="both"/>
        <w:rPr>
          <w:rFonts w:ascii="Times New Roman" w:hAnsi="Times New Roman"/>
          <w:sz w:val="24"/>
          <w:szCs w:val="24"/>
        </w:rPr>
      </w:pPr>
    </w:p>
    <w:p w14:paraId="1C025D8C" w14:textId="6187EE4B" w:rsidR="007065A9" w:rsidRDefault="00C1758A">
      <w:pPr>
        <w:widowControl w:val="0"/>
        <w:spacing w:after="0" w:line="228" w:lineRule="auto"/>
        <w:ind w:left="360"/>
        <w:jc w:val="both"/>
      </w:pPr>
      <w:r>
        <w:rPr>
          <w:rFonts w:ascii="Times New Roman" w:hAnsi="Times New Roman"/>
          <w:sz w:val="24"/>
          <w:szCs w:val="24"/>
        </w:rPr>
        <w:t>Yes.  After certain deductions are made from the institutionalized spouse’s gross income (</w:t>
      </w:r>
      <w:r>
        <w:rPr>
          <w:rFonts w:ascii="Times New Roman" w:hAnsi="Times New Roman"/>
          <w:i/>
          <w:sz w:val="24"/>
          <w:szCs w:val="24"/>
        </w:rPr>
        <w:t xml:space="preserve">e.g., </w:t>
      </w:r>
      <w:r>
        <w:rPr>
          <w:rFonts w:ascii="Times New Roman" w:hAnsi="Times New Roman"/>
          <w:sz w:val="24"/>
          <w:szCs w:val="24"/>
        </w:rPr>
        <w:t>a $</w:t>
      </w:r>
      <w:r w:rsidR="00CD3062">
        <w:rPr>
          <w:rFonts w:ascii="Times New Roman" w:hAnsi="Times New Roman"/>
          <w:sz w:val="24"/>
          <w:szCs w:val="24"/>
        </w:rPr>
        <w:t>83</w:t>
      </w:r>
      <w:r>
        <w:rPr>
          <w:rFonts w:ascii="Times New Roman" w:hAnsi="Times New Roman"/>
          <w:sz w:val="24"/>
          <w:szCs w:val="24"/>
        </w:rPr>
        <w:t>/month “personal needs allowance”), the community spouse can receive as much of the remainder as is available</w:t>
      </w:r>
      <w:r>
        <w:rPr>
          <w:rFonts w:ascii="Times New Roman" w:hAnsi="Times New Roman"/>
          <w:i/>
          <w:sz w:val="24"/>
          <w:szCs w:val="24"/>
        </w:rPr>
        <w:t xml:space="preserve"> </w:t>
      </w:r>
      <w:r>
        <w:rPr>
          <w:rFonts w:ascii="Times New Roman" w:hAnsi="Times New Roman"/>
          <w:sz w:val="24"/>
          <w:szCs w:val="24"/>
        </w:rPr>
        <w:t>to bring his/her monthly income as high as $2,28</w:t>
      </w:r>
      <w:r w:rsidR="00CD3062">
        <w:rPr>
          <w:rFonts w:ascii="Times New Roman" w:hAnsi="Times New Roman"/>
          <w:sz w:val="24"/>
          <w:szCs w:val="24"/>
        </w:rPr>
        <w:t>9</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(As examples:  If a husband in a nursing home has monthly income after deductions of $1,900 and his wife at home has $600/month, she is entitled to $1,68</w:t>
      </w:r>
      <w:r w:rsidR="00CD3062">
        <w:rPr>
          <w:rFonts w:ascii="Times New Roman" w:hAnsi="Times New Roman"/>
          <w:sz w:val="24"/>
          <w:szCs w:val="24"/>
        </w:rPr>
        <w:t>9</w:t>
      </w:r>
      <w:r>
        <w:rPr>
          <w:rFonts w:ascii="Times New Roman" w:hAnsi="Times New Roman"/>
          <w:sz w:val="24"/>
          <w:szCs w:val="24"/>
        </w:rPr>
        <w:t xml:space="preserve">/month of the husband's income.  If the husband only has $1,000/month after deductions, the wife would be entitled to all of it).  A community spouse may be entitled to </w:t>
      </w:r>
      <w:r>
        <w:rPr>
          <w:rFonts w:ascii="Times New Roman" w:hAnsi="Times New Roman"/>
          <w:i/>
          <w:sz w:val="24"/>
          <w:szCs w:val="24"/>
        </w:rPr>
        <w:t xml:space="preserve">more </w:t>
      </w:r>
      <w:r>
        <w:rPr>
          <w:rFonts w:ascii="Times New Roman" w:hAnsi="Times New Roman"/>
          <w:sz w:val="24"/>
          <w:szCs w:val="24"/>
        </w:rPr>
        <w:t>of the institutionalized spouse’s income,</w:t>
      </w:r>
      <w:r>
        <w:rPr>
          <w:rFonts w:ascii="Times New Roman" w:hAnsi="Times New Roman"/>
          <w:i/>
          <w:sz w:val="24"/>
          <w:szCs w:val="24"/>
        </w:rPr>
        <w:t xml:space="preserve"> </w:t>
      </w:r>
      <w:r>
        <w:rPr>
          <w:rFonts w:ascii="Times New Roman" w:hAnsi="Times New Roman"/>
          <w:sz w:val="24"/>
          <w:szCs w:val="24"/>
        </w:rPr>
        <w:t>if available</w:t>
      </w:r>
      <w:r>
        <w:rPr>
          <w:rFonts w:ascii="Times New Roman" w:hAnsi="Times New Roman"/>
          <w:i/>
          <w:sz w:val="24"/>
          <w:szCs w:val="24"/>
        </w:rPr>
        <w:t>,</w:t>
      </w:r>
      <w:r>
        <w:rPr>
          <w:rFonts w:ascii="Times New Roman" w:hAnsi="Times New Roman"/>
          <w:sz w:val="24"/>
          <w:szCs w:val="24"/>
        </w:rPr>
        <w:t xml:space="preserve"> if her allowable shelter expenses exceed $68</w:t>
      </w:r>
      <w:r w:rsidR="00CD3062">
        <w:rPr>
          <w:rFonts w:ascii="Times New Roman" w:hAnsi="Times New Roman"/>
          <w:sz w:val="24"/>
          <w:szCs w:val="24"/>
        </w:rPr>
        <w:t>7</w:t>
      </w:r>
      <w:r>
        <w:rPr>
          <w:rFonts w:ascii="Times New Roman" w:hAnsi="Times New Roman"/>
          <w:sz w:val="24"/>
          <w:szCs w:val="24"/>
        </w:rPr>
        <w:t>/month.*</w:t>
      </w:r>
      <w:r>
        <w:rPr>
          <w:rFonts w:ascii="Times New Roman" w:hAnsi="Times New Roman"/>
          <w:b/>
          <w:sz w:val="24"/>
          <w:szCs w:val="24"/>
        </w:rPr>
        <w:t xml:space="preserve">  </w:t>
      </w:r>
      <w:r>
        <w:rPr>
          <w:rFonts w:ascii="Times New Roman" w:hAnsi="Times New Roman"/>
          <w:sz w:val="24"/>
          <w:szCs w:val="24"/>
        </w:rPr>
        <w:t xml:space="preserve">The maximum amount of this “excess shelter allowance” is $1,146/month.  The total monthly income of the community spouse cannot exceed </w:t>
      </w:r>
      <w:r>
        <w:rPr>
          <w:rFonts w:ascii="Times New Roman" w:hAnsi="Times New Roman"/>
          <w:bCs/>
          <w:sz w:val="24"/>
          <w:szCs w:val="24"/>
        </w:rPr>
        <w:t>$3,435</w:t>
      </w:r>
      <w:r>
        <w:rPr>
          <w:rFonts w:ascii="Times New Roman" w:hAnsi="Times New Roman"/>
          <w:sz w:val="24"/>
          <w:szCs w:val="24"/>
        </w:rPr>
        <w:t xml:space="preserve"> unless an administrative law judge or court awards a greater amount. </w:t>
      </w:r>
      <w:r>
        <w:rPr>
          <w:rFonts w:ascii="Times New Roman" w:hAnsi="Times New Roman"/>
          <w:b/>
          <w:sz w:val="24"/>
          <w:szCs w:val="24"/>
        </w:rPr>
        <w:t xml:space="preserve"> [</w:t>
      </w:r>
      <w:r>
        <w:rPr>
          <w:rFonts w:ascii="Times New Roman" w:hAnsi="Times New Roman"/>
          <w:sz w:val="24"/>
          <w:szCs w:val="24"/>
        </w:rPr>
        <w:t xml:space="preserve">These amounts usually increase each year; the amounts marked with a </w:t>
      </w:r>
      <w:r>
        <w:rPr>
          <w:rFonts w:ascii="Times New Roman" w:hAnsi="Times New Roman"/>
          <w:b/>
          <w:sz w:val="24"/>
          <w:szCs w:val="24"/>
        </w:rPr>
        <w:t xml:space="preserve">* </w:t>
      </w:r>
      <w:r>
        <w:rPr>
          <w:rFonts w:ascii="Times New Roman" w:hAnsi="Times New Roman"/>
          <w:sz w:val="24"/>
          <w:szCs w:val="24"/>
        </w:rPr>
        <w:t>increase on July 1</w:t>
      </w:r>
      <w:r>
        <w:rPr>
          <w:rFonts w:ascii="Times New Roman" w:hAnsi="Times New Roman"/>
          <w:b/>
          <w:sz w:val="24"/>
          <w:szCs w:val="24"/>
        </w:rPr>
        <w:t>.]</w:t>
      </w:r>
    </w:p>
    <w:p w14:paraId="21CB91F0" w14:textId="77777777" w:rsidR="007065A9" w:rsidRDefault="007065A9">
      <w:pPr>
        <w:widowControl w:val="0"/>
        <w:spacing w:after="0" w:line="228" w:lineRule="auto"/>
        <w:ind w:left="360"/>
        <w:jc w:val="both"/>
        <w:rPr>
          <w:rFonts w:ascii="Times New Roman" w:hAnsi="Times New Roman"/>
          <w:sz w:val="24"/>
          <w:szCs w:val="24"/>
        </w:rPr>
      </w:pPr>
    </w:p>
    <w:p w14:paraId="19AA6202" w14:textId="77777777" w:rsidR="007065A9" w:rsidRDefault="00C1758A">
      <w:pPr>
        <w:widowControl w:val="0"/>
        <w:numPr>
          <w:ilvl w:val="0"/>
          <w:numId w:val="1"/>
        </w:numPr>
        <w:spacing w:after="0" w:line="228" w:lineRule="auto"/>
        <w:jc w:val="both"/>
        <w:rPr>
          <w:rFonts w:ascii="Times New Roman" w:hAnsi="Times New Roman"/>
          <w:sz w:val="24"/>
          <w:szCs w:val="24"/>
        </w:rPr>
      </w:pPr>
      <w:r>
        <w:rPr>
          <w:rFonts w:ascii="Times New Roman" w:hAnsi="Times New Roman"/>
          <w:b/>
          <w:bCs/>
          <w:sz w:val="24"/>
          <w:szCs w:val="24"/>
        </w:rPr>
        <w:t>Must the community spouse contribute his/her income to the institutionalized spouse?</w:t>
      </w:r>
    </w:p>
    <w:p w14:paraId="387E9495" w14:textId="77777777" w:rsidR="007065A9" w:rsidRDefault="007065A9">
      <w:pPr>
        <w:widowControl w:val="0"/>
        <w:spacing w:after="0" w:line="228" w:lineRule="auto"/>
        <w:ind w:left="360"/>
        <w:jc w:val="both"/>
        <w:rPr>
          <w:rFonts w:ascii="Times New Roman" w:hAnsi="Times New Roman"/>
          <w:sz w:val="24"/>
          <w:szCs w:val="24"/>
        </w:rPr>
      </w:pPr>
    </w:p>
    <w:p w14:paraId="6B16F842" w14:textId="77777777" w:rsidR="007065A9" w:rsidRDefault="00C1758A">
      <w:pPr>
        <w:widowControl w:val="0"/>
        <w:spacing w:after="0" w:line="228" w:lineRule="auto"/>
        <w:ind w:left="360"/>
        <w:jc w:val="both"/>
        <w:rPr>
          <w:rFonts w:ascii="Times New Roman" w:hAnsi="Times New Roman"/>
          <w:sz w:val="24"/>
          <w:szCs w:val="24"/>
        </w:rPr>
      </w:pPr>
      <w:r>
        <w:rPr>
          <w:rFonts w:ascii="Times New Roman" w:hAnsi="Times New Roman"/>
          <w:sz w:val="24"/>
          <w:szCs w:val="24"/>
        </w:rPr>
        <w:t>No.  The community spouse may keep all his/her income and is not required to contribute to the cost of the institutionalized spouse's institutional care once (s)he is receiving Medicaid regardless of the amount of the community spouse's income.</w:t>
      </w:r>
    </w:p>
    <w:p w14:paraId="6B3EFDE6" w14:textId="77777777" w:rsidR="007065A9" w:rsidRDefault="00C1758A">
      <w:pPr>
        <w:widowControl w:val="0"/>
        <w:spacing w:after="0" w:line="228" w:lineRule="auto"/>
        <w:ind w:left="360"/>
        <w:jc w:val="both"/>
        <w:rPr>
          <w:rFonts w:ascii="Times New Roman" w:hAnsi="Times New Roman"/>
          <w:sz w:val="24"/>
          <w:szCs w:val="24"/>
        </w:rPr>
      </w:pPr>
      <w:r>
        <w:rPr>
          <w:rFonts w:ascii="Times New Roman" w:hAnsi="Times New Roman"/>
          <w:sz w:val="24"/>
          <w:szCs w:val="24"/>
        </w:rPr>
        <w:t xml:space="preserve"> </w:t>
      </w:r>
    </w:p>
    <w:p w14:paraId="6A9F5F8E" w14:textId="77777777" w:rsidR="007065A9" w:rsidRDefault="00C1758A">
      <w:pPr>
        <w:widowControl w:val="0"/>
        <w:numPr>
          <w:ilvl w:val="0"/>
          <w:numId w:val="1"/>
        </w:numPr>
        <w:spacing w:after="0" w:line="228" w:lineRule="auto"/>
        <w:jc w:val="both"/>
        <w:rPr>
          <w:rFonts w:ascii="Times New Roman" w:hAnsi="Times New Roman"/>
          <w:sz w:val="24"/>
          <w:szCs w:val="24"/>
        </w:rPr>
      </w:pPr>
      <w:r>
        <w:rPr>
          <w:rFonts w:ascii="Times New Roman" w:hAnsi="Times New Roman"/>
          <w:b/>
          <w:bCs/>
          <w:sz w:val="24"/>
          <w:szCs w:val="24"/>
        </w:rPr>
        <w:t>How much can the Institutional Care Medicaid applicant have in resources and still be eligible for Medicaid?  How much of a married couples’ combined resources can be protected for the community spouse?</w:t>
      </w:r>
    </w:p>
    <w:p w14:paraId="7F21C64A" w14:textId="77777777" w:rsidR="007065A9" w:rsidRDefault="007065A9">
      <w:pPr>
        <w:widowControl w:val="0"/>
        <w:spacing w:after="0" w:line="228" w:lineRule="auto"/>
        <w:ind w:left="360"/>
        <w:jc w:val="both"/>
        <w:rPr>
          <w:rFonts w:ascii="Times New Roman" w:hAnsi="Times New Roman"/>
          <w:sz w:val="24"/>
          <w:szCs w:val="24"/>
        </w:rPr>
      </w:pPr>
    </w:p>
    <w:p w14:paraId="4DC100D0" w14:textId="71683BFB" w:rsidR="007065A9" w:rsidRDefault="00C1758A">
      <w:pPr>
        <w:widowControl w:val="0"/>
        <w:spacing w:after="0" w:line="228" w:lineRule="auto"/>
        <w:ind w:left="360"/>
        <w:jc w:val="both"/>
      </w:pPr>
      <w:r>
        <w:rPr>
          <w:rFonts w:ascii="Times New Roman" w:hAnsi="Times New Roman"/>
          <w:sz w:val="24"/>
          <w:szCs w:val="24"/>
        </w:rPr>
        <w:t xml:space="preserve">The resource test is currently </w:t>
      </w:r>
      <w:r>
        <w:rPr>
          <w:rFonts w:ascii="Times New Roman" w:hAnsi="Times New Roman"/>
          <w:b/>
          <w:bCs/>
          <w:sz w:val="24"/>
          <w:szCs w:val="24"/>
        </w:rPr>
        <w:t>$2,000</w:t>
      </w:r>
      <w:r>
        <w:rPr>
          <w:rFonts w:ascii="Times New Roman" w:hAnsi="Times New Roman"/>
          <w:sz w:val="24"/>
          <w:szCs w:val="24"/>
        </w:rPr>
        <w:t xml:space="preserve"> for institutional Medicaid applicants but an additional </w:t>
      </w:r>
      <w:r>
        <w:rPr>
          <w:rFonts w:ascii="Times New Roman" w:hAnsi="Times New Roman"/>
          <w:b/>
          <w:bCs/>
          <w:sz w:val="24"/>
          <w:szCs w:val="24"/>
        </w:rPr>
        <w:t>$1,500</w:t>
      </w:r>
      <w:r>
        <w:rPr>
          <w:rFonts w:ascii="Times New Roman" w:hAnsi="Times New Roman"/>
          <w:sz w:val="24"/>
          <w:szCs w:val="24"/>
        </w:rPr>
        <w:t xml:space="preserve"> may also be set aside for burial expenses depending on the value of any life insurance owned by the applicant or other types of burial trusts for the applicant's benefit.  Resources include cash on hand, savings, CDs, bonds, stocks, real property, and life insurance with a cash-out value.  Some personal property, such as a car and home furnishings, are not counted as resources.  Special rules may apply to certain assets, such as annuities.  If a person intends to return to their home, the home is usually not counted as a resource.  However, if an individual ha</w:t>
      </w:r>
      <w:r w:rsidR="008057A6">
        <w:rPr>
          <w:rFonts w:ascii="Times New Roman" w:hAnsi="Times New Roman"/>
          <w:sz w:val="24"/>
          <w:szCs w:val="24"/>
        </w:rPr>
        <w:t>s</w:t>
      </w:r>
      <w:r>
        <w:rPr>
          <w:rFonts w:ascii="Times New Roman" w:hAnsi="Times New Roman"/>
          <w:sz w:val="24"/>
          <w:szCs w:val="24"/>
        </w:rPr>
        <w:t xml:space="preserve"> greater than $6</w:t>
      </w:r>
      <w:r w:rsidR="008057A6">
        <w:rPr>
          <w:rFonts w:ascii="Times New Roman" w:hAnsi="Times New Roman"/>
          <w:sz w:val="24"/>
          <w:szCs w:val="24"/>
        </w:rPr>
        <w:t>88</w:t>
      </w:r>
      <w:r>
        <w:rPr>
          <w:rFonts w:ascii="Times New Roman" w:hAnsi="Times New Roman"/>
          <w:sz w:val="24"/>
          <w:szCs w:val="24"/>
        </w:rPr>
        <w:t xml:space="preserve">,000 in equity in their home, s/he will not qualify for Medicaid long-term care services in a nursing home (but see #10). </w:t>
      </w:r>
    </w:p>
    <w:p w14:paraId="00491631" w14:textId="77777777" w:rsidR="007065A9" w:rsidRDefault="007065A9">
      <w:pPr>
        <w:widowControl w:val="0"/>
        <w:spacing w:after="0" w:line="228" w:lineRule="auto"/>
        <w:ind w:left="360"/>
        <w:jc w:val="both"/>
        <w:rPr>
          <w:rFonts w:ascii="Times New Roman" w:hAnsi="Times New Roman"/>
          <w:sz w:val="24"/>
          <w:szCs w:val="24"/>
        </w:rPr>
      </w:pPr>
    </w:p>
    <w:p w14:paraId="0EE4F520" w14:textId="68EA05DB" w:rsidR="007065A9" w:rsidRDefault="00C1758A">
      <w:pPr>
        <w:widowControl w:val="0"/>
        <w:spacing w:after="0" w:line="228" w:lineRule="auto"/>
        <w:ind w:left="360"/>
        <w:jc w:val="both"/>
        <w:rPr>
          <w:rFonts w:ascii="Times New Roman" w:hAnsi="Times New Roman"/>
          <w:sz w:val="24"/>
          <w:szCs w:val="24"/>
        </w:rPr>
      </w:pPr>
      <w:r>
        <w:rPr>
          <w:rFonts w:ascii="Times New Roman" w:hAnsi="Times New Roman"/>
          <w:sz w:val="24"/>
          <w:szCs w:val="24"/>
        </w:rPr>
        <w:t xml:space="preserve">If the institutionalized Medicaid applicant is married, the community spouse is entitled to retain one-half of the couple's combined countable resources; subject to a minimum of </w:t>
      </w:r>
      <w:r>
        <w:rPr>
          <w:rFonts w:ascii="Times New Roman" w:hAnsi="Times New Roman"/>
          <w:bCs/>
          <w:sz w:val="24"/>
          <w:szCs w:val="24"/>
        </w:rPr>
        <w:t>$31,290</w:t>
      </w:r>
      <w:r>
        <w:rPr>
          <w:rFonts w:ascii="Times New Roman" w:hAnsi="Times New Roman"/>
          <w:b/>
          <w:bCs/>
          <w:sz w:val="24"/>
          <w:szCs w:val="24"/>
        </w:rPr>
        <w:t xml:space="preserve"> </w:t>
      </w:r>
      <w:r>
        <w:rPr>
          <w:rFonts w:ascii="Times New Roman" w:hAnsi="Times New Roman"/>
          <w:bCs/>
          <w:sz w:val="24"/>
          <w:szCs w:val="24"/>
        </w:rPr>
        <w:t>and</w:t>
      </w:r>
      <w:r>
        <w:rPr>
          <w:rFonts w:ascii="Times New Roman" w:hAnsi="Times New Roman"/>
          <w:sz w:val="24"/>
          <w:szCs w:val="24"/>
        </w:rPr>
        <w:t xml:space="preserve"> a maximum of $1</w:t>
      </w:r>
      <w:r w:rsidR="008057A6">
        <w:rPr>
          <w:rFonts w:ascii="Times New Roman" w:hAnsi="Times New Roman"/>
          <w:sz w:val="24"/>
          <w:szCs w:val="24"/>
        </w:rPr>
        <w:t>48</w:t>
      </w:r>
      <w:r>
        <w:rPr>
          <w:rFonts w:ascii="Times New Roman" w:hAnsi="Times New Roman"/>
          <w:sz w:val="24"/>
          <w:szCs w:val="24"/>
        </w:rPr>
        <w:t>,</w:t>
      </w:r>
      <w:r w:rsidR="008057A6">
        <w:rPr>
          <w:rFonts w:ascii="Times New Roman" w:hAnsi="Times New Roman"/>
          <w:sz w:val="24"/>
          <w:szCs w:val="24"/>
        </w:rPr>
        <w:t>62</w:t>
      </w:r>
      <w:r>
        <w:rPr>
          <w:rFonts w:ascii="Times New Roman" w:hAnsi="Times New Roman"/>
          <w:sz w:val="24"/>
          <w:szCs w:val="24"/>
        </w:rPr>
        <w:t xml:space="preserve">0.  Any resources that the community spouse is not entitled to keep are counted as resources belonging to the institutionalized spouse for purposes of determining Medicaid eligibility.    </w:t>
      </w:r>
    </w:p>
    <w:p w14:paraId="009C7D42" w14:textId="77777777" w:rsidR="007065A9" w:rsidRDefault="007065A9">
      <w:pPr>
        <w:widowControl w:val="0"/>
        <w:spacing w:after="0" w:line="228" w:lineRule="auto"/>
        <w:ind w:left="360"/>
        <w:jc w:val="both"/>
        <w:rPr>
          <w:rFonts w:ascii="Times New Roman" w:hAnsi="Times New Roman"/>
          <w:sz w:val="24"/>
          <w:szCs w:val="24"/>
        </w:rPr>
      </w:pPr>
    </w:p>
    <w:p w14:paraId="0E7E0A67" w14:textId="77777777" w:rsidR="007065A9" w:rsidRDefault="00C1758A">
      <w:pPr>
        <w:widowControl w:val="0"/>
        <w:spacing w:after="0" w:line="228" w:lineRule="auto"/>
        <w:ind w:left="360"/>
        <w:jc w:val="both"/>
        <w:rPr>
          <w:rFonts w:ascii="Times New Roman" w:hAnsi="Times New Roman"/>
          <w:sz w:val="24"/>
          <w:szCs w:val="24"/>
        </w:rPr>
      </w:pPr>
      <w:r>
        <w:rPr>
          <w:rFonts w:ascii="Times New Roman" w:hAnsi="Times New Roman"/>
          <w:sz w:val="24"/>
          <w:szCs w:val="24"/>
        </w:rPr>
        <w:t>To determine the total amount of a couple's countable resources, and the amount that can be protected for the community spouse, the “Institutional Care &amp; Waiver” office of HSD’s Income Support Division (</w:t>
      </w:r>
      <w:r>
        <w:rPr>
          <w:rFonts w:ascii="Times New Roman" w:hAnsi="Times New Roman"/>
          <w:i/>
          <w:sz w:val="24"/>
          <w:szCs w:val="24"/>
        </w:rPr>
        <w:t xml:space="preserve">see </w:t>
      </w:r>
      <w:r>
        <w:rPr>
          <w:rFonts w:ascii="Times New Roman" w:hAnsi="Times New Roman"/>
          <w:sz w:val="24"/>
          <w:szCs w:val="24"/>
        </w:rPr>
        <w:t>#13) will perform an "</w:t>
      </w:r>
      <w:r>
        <w:rPr>
          <w:rFonts w:ascii="Times New Roman" w:hAnsi="Times New Roman"/>
          <w:b/>
          <w:sz w:val="24"/>
          <w:szCs w:val="24"/>
        </w:rPr>
        <w:t>assessment</w:t>
      </w:r>
      <w:r>
        <w:rPr>
          <w:rFonts w:ascii="Times New Roman" w:hAnsi="Times New Roman"/>
          <w:sz w:val="24"/>
          <w:szCs w:val="24"/>
        </w:rPr>
        <w:t xml:space="preserve">" (a/k/a “snapshot”).  The couple provides the necessary financial </w:t>
      </w:r>
      <w:proofErr w:type="gramStart"/>
      <w:r>
        <w:rPr>
          <w:rFonts w:ascii="Times New Roman" w:hAnsi="Times New Roman"/>
          <w:sz w:val="24"/>
          <w:szCs w:val="24"/>
        </w:rPr>
        <w:t>information</w:t>
      </w:r>
      <w:proofErr w:type="gramEnd"/>
      <w:r>
        <w:rPr>
          <w:rFonts w:ascii="Times New Roman" w:hAnsi="Times New Roman"/>
          <w:sz w:val="24"/>
          <w:szCs w:val="24"/>
        </w:rPr>
        <w:t xml:space="preserve"> and the caseworker lets them know how much must be spent on things that benefit the applicant (including expenditures that benefit both) before eligibility can begin, and how much can be protected for the community spouse.  </w:t>
      </w:r>
      <w:r>
        <w:rPr>
          <w:rFonts w:ascii="Times New Roman" w:hAnsi="Times New Roman"/>
          <w:sz w:val="24"/>
          <w:szCs w:val="24"/>
        </w:rPr>
        <w:lastRenderedPageBreak/>
        <w:t>The amount can be increased by a court or administrative proceeding.  (Private attorneys who specialize in elder law should be consulted about Medicaid planning options.)</w:t>
      </w:r>
    </w:p>
    <w:p w14:paraId="1461CAA6" w14:textId="77777777" w:rsidR="007065A9" w:rsidRDefault="007065A9">
      <w:pPr>
        <w:widowControl w:val="0"/>
        <w:spacing w:after="0" w:line="228" w:lineRule="auto"/>
        <w:ind w:left="360"/>
        <w:jc w:val="both"/>
        <w:rPr>
          <w:rFonts w:ascii="Times New Roman" w:hAnsi="Times New Roman"/>
          <w:sz w:val="24"/>
          <w:szCs w:val="24"/>
        </w:rPr>
      </w:pPr>
    </w:p>
    <w:p w14:paraId="06A80071" w14:textId="77777777" w:rsidR="007065A9" w:rsidRDefault="00C1758A">
      <w:pPr>
        <w:widowControl w:val="0"/>
        <w:numPr>
          <w:ilvl w:val="0"/>
          <w:numId w:val="1"/>
        </w:numPr>
        <w:spacing w:after="0" w:line="228" w:lineRule="auto"/>
        <w:rPr>
          <w:rFonts w:ascii="Times New Roman" w:hAnsi="Times New Roman"/>
          <w:sz w:val="24"/>
          <w:szCs w:val="24"/>
        </w:rPr>
      </w:pPr>
      <w:r>
        <w:rPr>
          <w:rFonts w:ascii="Times New Roman" w:hAnsi="Times New Roman"/>
          <w:b/>
          <w:bCs/>
          <w:sz w:val="24"/>
          <w:szCs w:val="24"/>
        </w:rPr>
        <w:t xml:space="preserve">Is the </w:t>
      </w:r>
      <w:r>
        <w:rPr>
          <w:rFonts w:ascii="Times New Roman" w:hAnsi="Times New Roman"/>
          <w:b/>
          <w:bCs/>
          <w:sz w:val="24"/>
          <w:szCs w:val="24"/>
          <w:u w:val="single"/>
        </w:rPr>
        <w:t>home</w:t>
      </w:r>
      <w:r>
        <w:rPr>
          <w:rFonts w:ascii="Times New Roman" w:hAnsi="Times New Roman"/>
          <w:b/>
          <w:bCs/>
          <w:sz w:val="24"/>
          <w:szCs w:val="24"/>
        </w:rPr>
        <w:t xml:space="preserve"> counted as a resource to the institutionalized Medicaid applicant?</w:t>
      </w:r>
      <w:r>
        <w:t xml:space="preserve"> </w:t>
      </w:r>
    </w:p>
    <w:p w14:paraId="7625B0EE" w14:textId="77777777" w:rsidR="007065A9" w:rsidRDefault="007065A9">
      <w:pPr>
        <w:widowControl w:val="0"/>
        <w:spacing w:after="0" w:line="228" w:lineRule="auto"/>
        <w:ind w:left="360"/>
        <w:jc w:val="both"/>
        <w:rPr>
          <w:rFonts w:ascii="Times New Roman" w:hAnsi="Times New Roman"/>
          <w:b/>
          <w:bCs/>
          <w:sz w:val="24"/>
          <w:szCs w:val="24"/>
        </w:rPr>
      </w:pPr>
    </w:p>
    <w:p w14:paraId="1F0185DB" w14:textId="77777777" w:rsidR="007065A9" w:rsidRDefault="00C1758A">
      <w:pPr>
        <w:widowControl w:val="0"/>
        <w:spacing w:after="0" w:line="228" w:lineRule="auto"/>
        <w:ind w:left="360"/>
        <w:jc w:val="both"/>
        <w:rPr>
          <w:rFonts w:ascii="Times New Roman" w:hAnsi="Times New Roman"/>
          <w:sz w:val="24"/>
          <w:szCs w:val="24"/>
        </w:rPr>
      </w:pPr>
      <w:r>
        <w:rPr>
          <w:rFonts w:ascii="Times New Roman" w:hAnsi="Times New Roman"/>
          <w:sz w:val="24"/>
          <w:szCs w:val="24"/>
        </w:rPr>
        <w:t xml:space="preserve">The home is not counted as a resource in several instances.  First, for single or widowed individuals entering a nursing home for long-term care, the value of the home is not counted if the individual </w:t>
      </w:r>
      <w:r>
        <w:rPr>
          <w:rFonts w:ascii="Times New Roman" w:hAnsi="Times New Roman"/>
          <w:b/>
          <w:i/>
          <w:sz w:val="24"/>
          <w:szCs w:val="24"/>
        </w:rPr>
        <w:t>expresses an intent  to return to their home</w:t>
      </w:r>
      <w:r>
        <w:rPr>
          <w:rFonts w:ascii="Times New Roman" w:hAnsi="Times New Roman"/>
          <w:sz w:val="24"/>
          <w:szCs w:val="24"/>
        </w:rPr>
        <w:t xml:space="preserve">.  Next, the home is not counted as a resource if it is transferred to a spouse or a dependent or disabled child; a brother or sister who has an equity interest in the home and who resided in the home for one year prior to institutionalization; or to a child who is not a dependent, but who had resided with and cared for the institutional Medicaid applicant for two years prior to the applicant's institutionalization. </w:t>
      </w:r>
    </w:p>
    <w:p w14:paraId="1878D97C" w14:textId="77777777" w:rsidR="007065A9" w:rsidRDefault="007065A9">
      <w:pPr>
        <w:widowControl w:val="0"/>
        <w:spacing w:after="0" w:line="228" w:lineRule="auto"/>
        <w:ind w:left="360"/>
        <w:jc w:val="both"/>
        <w:rPr>
          <w:rFonts w:ascii="Times New Roman" w:hAnsi="Times New Roman"/>
          <w:sz w:val="24"/>
          <w:szCs w:val="24"/>
        </w:rPr>
      </w:pPr>
    </w:p>
    <w:p w14:paraId="6F3C22FD" w14:textId="77777777" w:rsidR="007065A9" w:rsidRDefault="00C1758A">
      <w:pPr>
        <w:widowControl w:val="0"/>
        <w:numPr>
          <w:ilvl w:val="0"/>
          <w:numId w:val="1"/>
        </w:numPr>
        <w:spacing w:after="0" w:line="228" w:lineRule="auto"/>
        <w:jc w:val="both"/>
        <w:rPr>
          <w:rFonts w:ascii="Times New Roman" w:hAnsi="Times New Roman"/>
          <w:sz w:val="24"/>
          <w:szCs w:val="24"/>
        </w:rPr>
      </w:pPr>
      <w:r>
        <w:rPr>
          <w:rFonts w:ascii="Times New Roman" w:hAnsi="Times New Roman"/>
          <w:b/>
          <w:bCs/>
          <w:sz w:val="24"/>
          <w:szCs w:val="24"/>
        </w:rPr>
        <w:t>Can an individual transfer or gift their resources and be eligible for Institutional Care Medicaid coverage?</w:t>
      </w:r>
    </w:p>
    <w:p w14:paraId="711745E8" w14:textId="77777777" w:rsidR="007065A9" w:rsidRDefault="007065A9">
      <w:pPr>
        <w:widowControl w:val="0"/>
        <w:spacing w:after="0" w:line="228" w:lineRule="auto"/>
        <w:ind w:left="360"/>
        <w:jc w:val="both"/>
        <w:rPr>
          <w:rFonts w:ascii="Times New Roman" w:hAnsi="Times New Roman"/>
          <w:b/>
          <w:bCs/>
          <w:sz w:val="24"/>
          <w:szCs w:val="24"/>
        </w:rPr>
      </w:pPr>
    </w:p>
    <w:p w14:paraId="24E1DB2E" w14:textId="77777777" w:rsidR="007065A9" w:rsidRDefault="00C1758A">
      <w:pPr>
        <w:widowControl w:val="0"/>
        <w:spacing w:after="0" w:line="228" w:lineRule="auto"/>
        <w:ind w:left="360"/>
        <w:jc w:val="both"/>
        <w:rPr>
          <w:rFonts w:ascii="Times New Roman" w:hAnsi="Times New Roman"/>
          <w:sz w:val="24"/>
          <w:szCs w:val="24"/>
        </w:rPr>
      </w:pPr>
      <w:r>
        <w:rPr>
          <w:rFonts w:ascii="Times New Roman" w:hAnsi="Times New Roman"/>
          <w:sz w:val="24"/>
          <w:szCs w:val="24"/>
        </w:rPr>
        <w:t xml:space="preserve">Any transfers or gifts of property, other than those specifically allowed between spouses and dependent or disabled children, may cause ineligibility for Medicaid nursing home care for certain periods of time.  Transfers or gifts are anything of value given away for the purpose of qualifying for Medicaid.  They include selling property for less than the property’s fair market value, removing someone's name from or adding someone's name to property or liquid assets such as bank accounts or other investments, or placing resources or income in trusts with limited availability.  </w:t>
      </w:r>
    </w:p>
    <w:p w14:paraId="07A23DF8" w14:textId="77777777" w:rsidR="007065A9" w:rsidRDefault="007065A9">
      <w:pPr>
        <w:widowControl w:val="0"/>
        <w:spacing w:after="0" w:line="228" w:lineRule="auto"/>
        <w:ind w:left="360"/>
        <w:jc w:val="both"/>
        <w:rPr>
          <w:rFonts w:ascii="Times New Roman" w:hAnsi="Times New Roman"/>
          <w:sz w:val="24"/>
          <w:szCs w:val="24"/>
        </w:rPr>
      </w:pPr>
    </w:p>
    <w:p w14:paraId="763006CB" w14:textId="77777777" w:rsidR="007065A9" w:rsidRDefault="00C1758A">
      <w:pPr>
        <w:widowControl w:val="0"/>
        <w:spacing w:after="0" w:line="228" w:lineRule="auto"/>
        <w:jc w:val="both"/>
      </w:pPr>
      <w:r>
        <w:rPr>
          <w:rFonts w:ascii="Times New Roman" w:hAnsi="Times New Roman"/>
          <w:sz w:val="24"/>
          <w:szCs w:val="24"/>
        </w:rPr>
        <w:t xml:space="preserve">     Transfers will be evaluated if they occurred within 60 months (5 years) of the date of </w:t>
      </w:r>
    </w:p>
    <w:p w14:paraId="2B818053" w14:textId="77777777" w:rsidR="007065A9" w:rsidRDefault="00C1758A">
      <w:pPr>
        <w:widowControl w:val="0"/>
        <w:spacing w:after="0" w:line="228" w:lineRule="auto"/>
        <w:jc w:val="both"/>
      </w:pPr>
      <w:r>
        <w:rPr>
          <w:rFonts w:ascii="Times New Roman" w:hAnsi="Times New Roman"/>
          <w:sz w:val="24"/>
          <w:szCs w:val="24"/>
        </w:rPr>
        <w:t xml:space="preserve">     application for Institutional Care Medicaid.  Ineligibility is calculated by dividing the value of  </w:t>
      </w:r>
    </w:p>
    <w:p w14:paraId="2224BD41" w14:textId="77777777" w:rsidR="007065A9" w:rsidRDefault="00C1758A">
      <w:pPr>
        <w:widowControl w:val="0"/>
        <w:spacing w:after="0" w:line="228" w:lineRule="auto"/>
        <w:jc w:val="both"/>
      </w:pPr>
      <w:r>
        <w:rPr>
          <w:rFonts w:ascii="Times New Roman" w:hAnsi="Times New Roman"/>
          <w:sz w:val="24"/>
          <w:szCs w:val="24"/>
        </w:rPr>
        <w:t xml:space="preserve">     the transferred asset by the average monthly nursing home cost.  In </w:t>
      </w:r>
      <w:r>
        <w:rPr>
          <w:rFonts w:ascii="Times New Roman" w:hAnsi="Times New Roman"/>
          <w:b/>
          <w:bCs/>
          <w:sz w:val="24"/>
          <w:szCs w:val="24"/>
        </w:rPr>
        <w:t>2022</w:t>
      </w:r>
      <w:r>
        <w:rPr>
          <w:rFonts w:ascii="Times New Roman" w:hAnsi="Times New Roman"/>
          <w:sz w:val="24"/>
          <w:szCs w:val="24"/>
        </w:rPr>
        <w:t xml:space="preserve">, the official average </w:t>
      </w:r>
    </w:p>
    <w:p w14:paraId="767D3CED" w14:textId="04F25538" w:rsidR="007065A9" w:rsidRDefault="00C1758A">
      <w:pPr>
        <w:widowControl w:val="0"/>
        <w:spacing w:after="0" w:line="228" w:lineRule="auto"/>
        <w:jc w:val="both"/>
      </w:pPr>
      <w:r>
        <w:rPr>
          <w:rFonts w:ascii="Times New Roman" w:hAnsi="Times New Roman"/>
          <w:sz w:val="24"/>
          <w:szCs w:val="24"/>
        </w:rPr>
        <w:t xml:space="preserve">     monthly nursing home cost </w:t>
      </w:r>
      <w:r w:rsidR="00A30EA5">
        <w:rPr>
          <w:rFonts w:ascii="Times New Roman" w:hAnsi="Times New Roman"/>
          <w:sz w:val="24"/>
          <w:szCs w:val="24"/>
        </w:rPr>
        <w:t>was</w:t>
      </w:r>
      <w:r>
        <w:rPr>
          <w:rFonts w:ascii="Times New Roman" w:hAnsi="Times New Roman"/>
          <w:sz w:val="24"/>
          <w:szCs w:val="24"/>
        </w:rPr>
        <w:t xml:space="preserve"> $7,811.  Since any transfer or gift not authorized under the    </w:t>
      </w:r>
    </w:p>
    <w:p w14:paraId="3D9759E4" w14:textId="77777777" w:rsidR="007065A9" w:rsidRDefault="00C1758A">
      <w:pPr>
        <w:widowControl w:val="0"/>
        <w:spacing w:after="0" w:line="228" w:lineRule="auto"/>
        <w:jc w:val="both"/>
      </w:pPr>
      <w:r>
        <w:rPr>
          <w:rFonts w:ascii="Times New Roman" w:hAnsi="Times New Roman"/>
          <w:sz w:val="24"/>
          <w:szCs w:val="24"/>
        </w:rPr>
        <w:t xml:space="preserve">     Medicaid rules can result in a period of ineligibility, it is important that individuals who are </w:t>
      </w:r>
    </w:p>
    <w:p w14:paraId="72605B2A" w14:textId="77777777" w:rsidR="007065A9" w:rsidRDefault="00C1758A">
      <w:pPr>
        <w:widowControl w:val="0"/>
        <w:spacing w:after="0" w:line="228" w:lineRule="auto"/>
        <w:jc w:val="both"/>
      </w:pPr>
      <w:r>
        <w:rPr>
          <w:rFonts w:ascii="Times New Roman" w:hAnsi="Times New Roman"/>
          <w:sz w:val="24"/>
          <w:szCs w:val="24"/>
        </w:rPr>
        <w:t xml:space="preserve">     considering a gift or transfer first speak with an attorney knowledgeable in Institutional </w:t>
      </w:r>
    </w:p>
    <w:p w14:paraId="75964434" w14:textId="77777777" w:rsidR="007065A9" w:rsidRDefault="00C1758A">
      <w:pPr>
        <w:widowControl w:val="0"/>
        <w:spacing w:after="0" w:line="228" w:lineRule="auto"/>
        <w:jc w:val="both"/>
      </w:pPr>
      <w:r>
        <w:rPr>
          <w:rFonts w:ascii="Times New Roman" w:hAnsi="Times New Roman"/>
          <w:sz w:val="24"/>
          <w:szCs w:val="24"/>
        </w:rPr>
        <w:t xml:space="preserve">     Medicaid rules.</w:t>
      </w:r>
    </w:p>
    <w:p w14:paraId="20C3791A" w14:textId="77777777" w:rsidR="007065A9" w:rsidRDefault="007065A9">
      <w:pPr>
        <w:widowControl w:val="0"/>
        <w:spacing w:after="0" w:line="228" w:lineRule="auto"/>
        <w:ind w:left="360"/>
        <w:jc w:val="both"/>
        <w:rPr>
          <w:rFonts w:ascii="Times New Roman" w:hAnsi="Times New Roman"/>
          <w:b/>
          <w:sz w:val="24"/>
          <w:szCs w:val="24"/>
        </w:rPr>
      </w:pPr>
    </w:p>
    <w:p w14:paraId="060997D1" w14:textId="77777777" w:rsidR="007065A9" w:rsidRDefault="00C1758A">
      <w:pPr>
        <w:widowControl w:val="0"/>
        <w:numPr>
          <w:ilvl w:val="0"/>
          <w:numId w:val="1"/>
        </w:numPr>
        <w:spacing w:after="0" w:line="228" w:lineRule="auto"/>
        <w:jc w:val="both"/>
        <w:rPr>
          <w:rFonts w:ascii="Times New Roman" w:hAnsi="Times New Roman"/>
          <w:sz w:val="24"/>
          <w:szCs w:val="24"/>
        </w:rPr>
      </w:pPr>
      <w:r>
        <w:rPr>
          <w:rFonts w:ascii="Times New Roman" w:hAnsi="Times New Roman"/>
          <w:b/>
          <w:sz w:val="24"/>
          <w:szCs w:val="24"/>
        </w:rPr>
        <w:t>Are there any exceptions to these rules that might allow an individual otherwise disqualified from receiving Medicaid to nonetheless obtain it?</w:t>
      </w:r>
    </w:p>
    <w:p w14:paraId="3911D756" w14:textId="77777777" w:rsidR="007065A9" w:rsidRDefault="007065A9">
      <w:pPr>
        <w:widowControl w:val="0"/>
        <w:spacing w:after="0" w:line="228" w:lineRule="auto"/>
        <w:ind w:left="360"/>
        <w:jc w:val="both"/>
        <w:rPr>
          <w:rFonts w:ascii="Times New Roman" w:hAnsi="Times New Roman"/>
          <w:b/>
          <w:sz w:val="24"/>
          <w:szCs w:val="24"/>
        </w:rPr>
      </w:pPr>
    </w:p>
    <w:p w14:paraId="7C7ED0BC" w14:textId="60F559FC" w:rsidR="007065A9" w:rsidRDefault="00C1758A">
      <w:pPr>
        <w:widowControl w:val="0"/>
        <w:spacing w:after="0" w:line="228" w:lineRule="auto"/>
        <w:ind w:left="360"/>
        <w:jc w:val="both"/>
        <w:rPr>
          <w:rFonts w:ascii="Times New Roman" w:hAnsi="Times New Roman"/>
          <w:sz w:val="24"/>
          <w:szCs w:val="24"/>
        </w:rPr>
      </w:pPr>
      <w:r>
        <w:rPr>
          <w:rFonts w:ascii="Times New Roman" w:hAnsi="Times New Roman"/>
          <w:sz w:val="24"/>
          <w:szCs w:val="24"/>
        </w:rPr>
        <w:t xml:space="preserve">Yes. Although a person is usually disqualified from receiving Medicaid for a certain period of time when they make an unauthorized gift or transfer, the state Medicaid office may waive enforcement of this rule if the individual petitions for a “Hardship Waiver” based on the fact that the individual’s health or life would otherwise be </w:t>
      </w:r>
      <w:proofErr w:type="gramStart"/>
      <w:r>
        <w:rPr>
          <w:rFonts w:ascii="Times New Roman" w:hAnsi="Times New Roman"/>
          <w:sz w:val="24"/>
          <w:szCs w:val="24"/>
        </w:rPr>
        <w:t>endangered</w:t>
      </w:r>
      <w:proofErr w:type="gramEnd"/>
      <w:r>
        <w:rPr>
          <w:rFonts w:ascii="Times New Roman" w:hAnsi="Times New Roman"/>
          <w:sz w:val="24"/>
          <w:szCs w:val="24"/>
        </w:rPr>
        <w:t xml:space="preserve"> or the individual would otherwise be deprived of food, clothing, shelter, or other necessities of life.  Additionally, the state Medicaid office may waive enforcement of the rule requiring disqualification of individuals with home equity exceeding $6</w:t>
      </w:r>
      <w:r w:rsidR="008057A6">
        <w:rPr>
          <w:rFonts w:ascii="Times New Roman" w:hAnsi="Times New Roman"/>
          <w:sz w:val="24"/>
          <w:szCs w:val="24"/>
        </w:rPr>
        <w:t>88</w:t>
      </w:r>
      <w:r>
        <w:rPr>
          <w:rFonts w:ascii="Times New Roman" w:hAnsi="Times New Roman"/>
          <w:sz w:val="24"/>
          <w:szCs w:val="24"/>
        </w:rPr>
        <w:t>,000 (see #7) if the individual can prove that they will suffer ‘demonstrated hardship’ if denied Medicaid.</w:t>
      </w:r>
    </w:p>
    <w:p w14:paraId="281ABBFA" w14:textId="77777777" w:rsidR="007065A9" w:rsidRDefault="007065A9">
      <w:pPr>
        <w:widowControl w:val="0"/>
        <w:spacing w:after="0" w:line="228" w:lineRule="auto"/>
        <w:ind w:left="360"/>
        <w:jc w:val="both"/>
        <w:rPr>
          <w:rFonts w:ascii="Times New Roman" w:hAnsi="Times New Roman"/>
          <w:sz w:val="24"/>
          <w:szCs w:val="24"/>
        </w:rPr>
      </w:pPr>
    </w:p>
    <w:p w14:paraId="24AA2D14" w14:textId="77777777" w:rsidR="007065A9" w:rsidRDefault="00C1758A">
      <w:pPr>
        <w:widowControl w:val="0"/>
        <w:numPr>
          <w:ilvl w:val="0"/>
          <w:numId w:val="1"/>
        </w:numPr>
        <w:spacing w:after="0" w:line="228" w:lineRule="auto"/>
        <w:jc w:val="both"/>
        <w:rPr>
          <w:rFonts w:ascii="Times New Roman" w:hAnsi="Times New Roman"/>
          <w:sz w:val="24"/>
          <w:szCs w:val="24"/>
        </w:rPr>
      </w:pPr>
      <w:r>
        <w:rPr>
          <w:rFonts w:ascii="Times New Roman" w:hAnsi="Times New Roman"/>
          <w:b/>
          <w:bCs/>
          <w:sz w:val="24"/>
          <w:szCs w:val="24"/>
        </w:rPr>
        <w:t>Can an individual put their home or other resources in a trust and be eligible for Institutional Care Medicaid?</w:t>
      </w:r>
    </w:p>
    <w:p w14:paraId="2F902824" w14:textId="77777777" w:rsidR="007065A9" w:rsidRDefault="007065A9">
      <w:pPr>
        <w:widowControl w:val="0"/>
        <w:spacing w:after="0" w:line="228" w:lineRule="auto"/>
        <w:ind w:left="360"/>
        <w:jc w:val="both"/>
        <w:rPr>
          <w:rFonts w:ascii="Times New Roman" w:hAnsi="Times New Roman"/>
          <w:sz w:val="24"/>
          <w:szCs w:val="24"/>
        </w:rPr>
      </w:pPr>
    </w:p>
    <w:p w14:paraId="4860B8AE" w14:textId="77777777" w:rsidR="007065A9" w:rsidRDefault="00C1758A">
      <w:pPr>
        <w:widowControl w:val="0"/>
        <w:spacing w:after="0" w:line="228" w:lineRule="auto"/>
        <w:ind w:left="360"/>
        <w:jc w:val="both"/>
        <w:rPr>
          <w:rFonts w:ascii="Times New Roman" w:hAnsi="Times New Roman"/>
          <w:sz w:val="24"/>
          <w:szCs w:val="24"/>
        </w:rPr>
      </w:pPr>
      <w:r>
        <w:rPr>
          <w:rFonts w:ascii="Times New Roman" w:hAnsi="Times New Roman"/>
          <w:sz w:val="24"/>
          <w:szCs w:val="24"/>
        </w:rPr>
        <w:t xml:space="preserve">Federal law requires in most instances that the state count as income, income paid from a trust; and as resources, the trust corpus.  There are exceptions for persons who are "disabled" under Social Security guidelines.  In addition, individuals over the age of 65 who transfer assets to a trust may also be penalized for the transfer and denied Medicaid for a period of time.  An </w:t>
      </w:r>
      <w:r>
        <w:rPr>
          <w:rFonts w:ascii="Times New Roman" w:hAnsi="Times New Roman"/>
          <w:sz w:val="24"/>
          <w:szCs w:val="24"/>
        </w:rPr>
        <w:lastRenderedPageBreak/>
        <w:t>attorney knowledgeable in Medicaid trust law should be consulted prior to establishing a trust for an elderly or disabled person.</w:t>
      </w:r>
    </w:p>
    <w:p w14:paraId="4199CF9D" w14:textId="77777777" w:rsidR="007065A9" w:rsidRDefault="007065A9">
      <w:pPr>
        <w:widowControl w:val="0"/>
        <w:spacing w:after="0" w:line="228" w:lineRule="auto"/>
        <w:ind w:left="360"/>
        <w:jc w:val="both"/>
        <w:rPr>
          <w:rFonts w:ascii="Times New Roman" w:hAnsi="Times New Roman"/>
          <w:b/>
          <w:sz w:val="24"/>
          <w:szCs w:val="24"/>
        </w:rPr>
      </w:pPr>
    </w:p>
    <w:p w14:paraId="44BEA329" w14:textId="77777777" w:rsidR="007065A9" w:rsidRDefault="00C1758A">
      <w:pPr>
        <w:widowControl w:val="0"/>
        <w:numPr>
          <w:ilvl w:val="0"/>
          <w:numId w:val="1"/>
        </w:numPr>
        <w:spacing w:after="0" w:line="228" w:lineRule="auto"/>
        <w:jc w:val="both"/>
        <w:rPr>
          <w:rFonts w:ascii="Times New Roman" w:hAnsi="Times New Roman"/>
          <w:sz w:val="24"/>
          <w:szCs w:val="24"/>
        </w:rPr>
      </w:pPr>
      <w:r>
        <w:rPr>
          <w:rFonts w:ascii="Times New Roman" w:hAnsi="Times New Roman"/>
          <w:b/>
          <w:bCs/>
          <w:sz w:val="24"/>
          <w:szCs w:val="24"/>
        </w:rPr>
        <w:t>After an individual becomes eligible for Institutional Care Medicaid, can their income be used to pay off old bills?</w:t>
      </w:r>
    </w:p>
    <w:p w14:paraId="60862FAA" w14:textId="77777777" w:rsidR="007065A9" w:rsidRDefault="007065A9">
      <w:pPr>
        <w:widowControl w:val="0"/>
        <w:spacing w:after="0" w:line="228" w:lineRule="auto"/>
        <w:ind w:left="360"/>
        <w:jc w:val="both"/>
        <w:rPr>
          <w:rFonts w:ascii="Times New Roman" w:hAnsi="Times New Roman"/>
          <w:sz w:val="24"/>
          <w:szCs w:val="24"/>
        </w:rPr>
      </w:pPr>
    </w:p>
    <w:p w14:paraId="16DF6972" w14:textId="3419B87D" w:rsidR="007065A9" w:rsidRDefault="00C1758A">
      <w:pPr>
        <w:widowControl w:val="0"/>
        <w:spacing w:after="0" w:line="228" w:lineRule="auto"/>
        <w:ind w:left="360"/>
        <w:jc w:val="both"/>
      </w:pPr>
      <w:r>
        <w:rPr>
          <w:rFonts w:ascii="Times New Roman" w:hAnsi="Times New Roman"/>
          <w:sz w:val="24"/>
          <w:szCs w:val="24"/>
        </w:rPr>
        <w:t xml:space="preserve">After eligibility is established, most of a single individual's income must be paid toward the cost of nursing home care.  </w:t>
      </w:r>
      <w:r w:rsidR="00F92864">
        <w:rPr>
          <w:rFonts w:ascii="Times New Roman" w:hAnsi="Times New Roman"/>
          <w:sz w:val="24"/>
          <w:szCs w:val="24"/>
        </w:rPr>
        <w:t>Eighty-three</w:t>
      </w:r>
      <w:r>
        <w:rPr>
          <w:rFonts w:ascii="Times New Roman" w:hAnsi="Times New Roman"/>
          <w:sz w:val="24"/>
          <w:szCs w:val="24"/>
        </w:rPr>
        <w:t xml:space="preserve"> dollars ($</w:t>
      </w:r>
      <w:r w:rsidR="00F92864">
        <w:rPr>
          <w:rFonts w:ascii="Times New Roman" w:hAnsi="Times New Roman"/>
          <w:sz w:val="24"/>
          <w:szCs w:val="24"/>
        </w:rPr>
        <w:t>83</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rPr>
        <w:t>per month is currently allowed for a “personal needs allowance,” and additional amounts may be used for non-covered medical expenses, such as payment of the Medicare Part B premium, old medical bills, and medical services that are not a benefit of the New Mexico Medicaid program (such as chiropractic services, acupuncture, etc.).</w:t>
      </w:r>
    </w:p>
    <w:p w14:paraId="13DD0858" w14:textId="77777777" w:rsidR="007065A9" w:rsidRDefault="007065A9">
      <w:pPr>
        <w:widowControl w:val="0"/>
        <w:spacing w:after="0" w:line="228" w:lineRule="auto"/>
        <w:ind w:left="360"/>
        <w:jc w:val="both"/>
        <w:rPr>
          <w:rFonts w:ascii="Times New Roman" w:hAnsi="Times New Roman"/>
          <w:sz w:val="24"/>
          <w:szCs w:val="24"/>
        </w:rPr>
      </w:pPr>
    </w:p>
    <w:p w14:paraId="2195C7DA" w14:textId="77777777" w:rsidR="007065A9" w:rsidRDefault="00C1758A">
      <w:pPr>
        <w:widowControl w:val="0"/>
        <w:numPr>
          <w:ilvl w:val="0"/>
          <w:numId w:val="1"/>
        </w:numPr>
        <w:spacing w:after="0" w:line="228" w:lineRule="auto"/>
        <w:jc w:val="both"/>
        <w:rPr>
          <w:rFonts w:ascii="Times New Roman" w:hAnsi="Times New Roman"/>
          <w:sz w:val="24"/>
          <w:szCs w:val="24"/>
        </w:rPr>
      </w:pPr>
      <w:r>
        <w:rPr>
          <w:rFonts w:ascii="Times New Roman" w:hAnsi="Times New Roman"/>
          <w:b/>
          <w:bCs/>
          <w:sz w:val="24"/>
          <w:szCs w:val="24"/>
        </w:rPr>
        <w:t>How does a person apply for Institutional Care Medicaid?</w:t>
      </w:r>
    </w:p>
    <w:p w14:paraId="0A20AC4C" w14:textId="77777777" w:rsidR="007065A9" w:rsidRDefault="007065A9">
      <w:pPr>
        <w:widowControl w:val="0"/>
        <w:spacing w:after="0" w:line="228" w:lineRule="auto"/>
        <w:ind w:left="360"/>
        <w:jc w:val="both"/>
        <w:rPr>
          <w:rFonts w:ascii="Times New Roman" w:hAnsi="Times New Roman"/>
          <w:b/>
          <w:bCs/>
          <w:sz w:val="24"/>
          <w:szCs w:val="24"/>
        </w:rPr>
      </w:pPr>
    </w:p>
    <w:p w14:paraId="227E98A2" w14:textId="77777777" w:rsidR="007065A9" w:rsidRDefault="00C1758A">
      <w:pPr>
        <w:widowControl w:val="0"/>
        <w:spacing w:after="0" w:line="228" w:lineRule="auto"/>
        <w:ind w:left="360"/>
        <w:jc w:val="both"/>
        <w:rPr>
          <w:rFonts w:ascii="Times New Roman" w:hAnsi="Times New Roman"/>
          <w:sz w:val="24"/>
          <w:szCs w:val="24"/>
        </w:rPr>
      </w:pPr>
      <w:r>
        <w:rPr>
          <w:rFonts w:ascii="Times New Roman" w:hAnsi="Times New Roman"/>
          <w:sz w:val="24"/>
          <w:szCs w:val="24"/>
        </w:rPr>
        <w:t xml:space="preserve">All applications for Institutional Care Medicaid statewide are processed by the “Institutional Care and Waiver” office of HSD’s Income Support Division, based in Albuquerque (Ph: 1-800-283-4465).  Application forms are available online, by calling the phone number listed, and from many nursing homes.  The applicant must verify all factors of eligibility with appropriate documentation.  Bring proof of the applicant's Social Security number, citizenship or alien status, residency, resources, income, spouse's income, expenses to maintain the home if married, and transfers within the past 60 months.  Begin to gather all pertinent information as soon as possible as this will expedite the application process.  Caseworkers can help applicants find necessary documentation. </w:t>
      </w:r>
    </w:p>
    <w:p w14:paraId="6DB23B17" w14:textId="77777777" w:rsidR="007065A9" w:rsidRDefault="007065A9">
      <w:pPr>
        <w:widowControl w:val="0"/>
        <w:spacing w:after="0" w:line="228" w:lineRule="auto"/>
        <w:ind w:left="360"/>
        <w:jc w:val="both"/>
        <w:rPr>
          <w:rFonts w:ascii="Times New Roman" w:hAnsi="Times New Roman"/>
          <w:sz w:val="24"/>
          <w:szCs w:val="24"/>
        </w:rPr>
      </w:pPr>
    </w:p>
    <w:p w14:paraId="6991E30E" w14:textId="77777777" w:rsidR="007065A9" w:rsidRDefault="00C1758A">
      <w:pPr>
        <w:widowControl w:val="0"/>
        <w:spacing w:after="0" w:line="228" w:lineRule="auto"/>
        <w:ind w:left="36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 behindDoc="0" locked="0" layoutInCell="1" allowOverlap="1" wp14:anchorId="1AEE3A28" wp14:editId="44D5B86B">
                <wp:simplePos x="0" y="0"/>
                <wp:positionH relativeFrom="column">
                  <wp:posOffset>657225</wp:posOffset>
                </wp:positionH>
                <wp:positionV relativeFrom="paragraph">
                  <wp:posOffset>95885</wp:posOffset>
                </wp:positionV>
                <wp:extent cx="4850280" cy="2867025"/>
                <wp:effectExtent l="0" t="0" r="26670" b="28575"/>
                <wp:wrapNone/>
                <wp:docPr id="2" name="Text Box 5"/>
                <wp:cNvGraphicFramePr/>
                <a:graphic xmlns:a="http://schemas.openxmlformats.org/drawingml/2006/main">
                  <a:graphicData uri="http://schemas.microsoft.com/office/word/2010/wordprocessingShape">
                    <wps:wsp>
                      <wps:cNvSpPr/>
                      <wps:spPr>
                        <a:xfrm>
                          <a:off x="0" y="0"/>
                          <a:ext cx="4850280" cy="286702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756A972D" w14:textId="77777777" w:rsidR="007065A9" w:rsidRPr="00F92864" w:rsidRDefault="00C1758A">
                            <w:pPr>
                              <w:pStyle w:val="FrameContents"/>
                              <w:widowControl w:val="0"/>
                              <w:spacing w:after="0" w:line="240" w:lineRule="auto"/>
                              <w:contextualSpacing/>
                              <w:jc w:val="both"/>
                              <w:rPr>
                                <w:rFonts w:ascii="Times New Roman" w:eastAsia="Arial Unicode MS" w:hAnsi="Times New Roman" w:cs="Times New Roman"/>
                                <w:sz w:val="24"/>
                                <w:szCs w:val="24"/>
                              </w:rPr>
                            </w:pPr>
                            <w:r w:rsidRPr="00F92864">
                              <w:rPr>
                                <w:rFonts w:ascii="Times New Roman" w:eastAsia="Arial Unicode MS" w:hAnsi="Times New Roman" w:cs="Times New Roman"/>
                                <w:sz w:val="24"/>
                                <w:szCs w:val="24"/>
                              </w:rPr>
                              <w:t>If you need additional advice on Institutional Medicaid issues, you may contact the following agencies for general information and referrals:</w:t>
                            </w:r>
                          </w:p>
                          <w:p w14:paraId="53DA988E" w14:textId="77777777" w:rsidR="00F92864" w:rsidRDefault="00F92864">
                            <w:pPr>
                              <w:pStyle w:val="FrameContents"/>
                              <w:spacing w:line="240" w:lineRule="auto"/>
                              <w:contextualSpacing/>
                              <w:jc w:val="both"/>
                              <w:rPr>
                                <w:rFonts w:ascii="Times New Roman" w:eastAsia="Arial Unicode MS" w:hAnsi="Times New Roman" w:cs="Times New Roman"/>
                                <w:sz w:val="24"/>
                                <w:szCs w:val="24"/>
                              </w:rPr>
                            </w:pPr>
                          </w:p>
                          <w:p w14:paraId="1536A04C" w14:textId="4C938ED0" w:rsidR="007065A9" w:rsidRPr="00F92864" w:rsidRDefault="00C1758A">
                            <w:pPr>
                              <w:pStyle w:val="FrameContents"/>
                              <w:spacing w:line="240" w:lineRule="auto"/>
                              <w:contextualSpacing/>
                              <w:jc w:val="both"/>
                              <w:rPr>
                                <w:rFonts w:ascii="Times New Roman" w:eastAsia="Arial Unicode MS" w:hAnsi="Times New Roman" w:cs="Times New Roman"/>
                                <w:sz w:val="24"/>
                                <w:szCs w:val="24"/>
                              </w:rPr>
                            </w:pPr>
                            <w:r w:rsidRPr="00F92864">
                              <w:rPr>
                                <w:rFonts w:ascii="Times New Roman" w:eastAsia="Arial Unicode MS" w:hAnsi="Times New Roman" w:cs="Times New Roman"/>
                                <w:sz w:val="24"/>
                                <w:szCs w:val="24"/>
                              </w:rPr>
                              <w:t>●  Senior Citizens’ Law Office</w:t>
                            </w:r>
                          </w:p>
                          <w:p w14:paraId="6BB03C54" w14:textId="77777777" w:rsidR="007065A9" w:rsidRPr="00F92864" w:rsidRDefault="00C1758A">
                            <w:pPr>
                              <w:pStyle w:val="FrameContents"/>
                              <w:spacing w:line="240" w:lineRule="auto"/>
                              <w:ind w:left="720"/>
                              <w:contextualSpacing/>
                              <w:jc w:val="both"/>
                              <w:rPr>
                                <w:rFonts w:ascii="Times New Roman" w:eastAsia="Arial Unicode MS" w:hAnsi="Times New Roman" w:cs="Times New Roman"/>
                                <w:sz w:val="24"/>
                                <w:szCs w:val="24"/>
                              </w:rPr>
                            </w:pPr>
                            <w:r w:rsidRPr="00F92864">
                              <w:rPr>
                                <w:rFonts w:ascii="Times New Roman" w:eastAsia="Arial Unicode MS" w:hAnsi="Times New Roman" w:cs="Times New Roman"/>
                                <w:sz w:val="24"/>
                                <w:szCs w:val="24"/>
                              </w:rPr>
                              <w:t>- 265-2300 (Only residents of Bernalillo, Sandoval, Torrance and Valencia Counties age 60 and older)</w:t>
                            </w:r>
                          </w:p>
                          <w:p w14:paraId="63074F9C" w14:textId="77777777" w:rsidR="007065A9" w:rsidRPr="00F92864" w:rsidRDefault="00C1758A">
                            <w:pPr>
                              <w:pStyle w:val="FrameContents"/>
                              <w:spacing w:line="240" w:lineRule="auto"/>
                              <w:contextualSpacing/>
                              <w:jc w:val="both"/>
                              <w:rPr>
                                <w:rFonts w:ascii="Times New Roman" w:eastAsia="Arial Unicode MS" w:hAnsi="Times New Roman" w:cs="Times New Roman"/>
                                <w:sz w:val="24"/>
                                <w:szCs w:val="24"/>
                              </w:rPr>
                            </w:pPr>
                            <w:r w:rsidRPr="00F92864">
                              <w:rPr>
                                <w:rFonts w:ascii="Times New Roman" w:eastAsia="Arial Unicode MS" w:hAnsi="Times New Roman" w:cs="Times New Roman"/>
                                <w:sz w:val="24"/>
                                <w:szCs w:val="24"/>
                              </w:rPr>
                              <w:t>●  Legal Resources for the Elderly Program (Over 55; statewide)</w:t>
                            </w:r>
                          </w:p>
                          <w:p w14:paraId="2A85FF7F" w14:textId="77777777" w:rsidR="007065A9" w:rsidRPr="00F92864" w:rsidRDefault="00C1758A">
                            <w:pPr>
                              <w:pStyle w:val="FrameContents"/>
                              <w:spacing w:line="240" w:lineRule="auto"/>
                              <w:ind w:firstLine="720"/>
                              <w:contextualSpacing/>
                              <w:jc w:val="both"/>
                              <w:rPr>
                                <w:rFonts w:ascii="Times New Roman" w:eastAsia="Arial Unicode MS" w:hAnsi="Times New Roman" w:cs="Times New Roman"/>
                                <w:sz w:val="24"/>
                                <w:szCs w:val="24"/>
                              </w:rPr>
                            </w:pPr>
                            <w:r w:rsidRPr="00F92864">
                              <w:rPr>
                                <w:rFonts w:ascii="Times New Roman" w:eastAsia="Arial Unicode MS" w:hAnsi="Times New Roman" w:cs="Times New Roman"/>
                                <w:sz w:val="24"/>
                                <w:szCs w:val="24"/>
                              </w:rPr>
                              <w:t xml:space="preserve">- 797-6005 (Albuquerque) </w:t>
                            </w:r>
                          </w:p>
                          <w:p w14:paraId="71A76D39" w14:textId="77777777" w:rsidR="007065A9" w:rsidRPr="00F92864" w:rsidRDefault="00C1758A">
                            <w:pPr>
                              <w:pStyle w:val="FrameContents"/>
                              <w:spacing w:line="240" w:lineRule="auto"/>
                              <w:ind w:left="720"/>
                              <w:contextualSpacing/>
                              <w:jc w:val="both"/>
                              <w:rPr>
                                <w:rFonts w:ascii="Times New Roman" w:eastAsia="Arial Unicode MS" w:hAnsi="Times New Roman" w:cs="Times New Roman"/>
                                <w:sz w:val="24"/>
                                <w:szCs w:val="24"/>
                              </w:rPr>
                            </w:pPr>
                            <w:r w:rsidRPr="00F92864">
                              <w:rPr>
                                <w:rFonts w:ascii="Times New Roman" w:eastAsia="Arial Unicode MS" w:hAnsi="Times New Roman" w:cs="Times New Roman"/>
                                <w:sz w:val="24"/>
                                <w:szCs w:val="24"/>
                              </w:rPr>
                              <w:t>- 1-800-876-6657 (New Mexico Residents outside of Bernalillo County)</w:t>
                            </w:r>
                          </w:p>
                          <w:p w14:paraId="3F16057D" w14:textId="77777777" w:rsidR="007065A9" w:rsidRPr="00F92864" w:rsidRDefault="00C1758A">
                            <w:pPr>
                              <w:pStyle w:val="FrameContents"/>
                              <w:spacing w:line="240" w:lineRule="auto"/>
                              <w:contextualSpacing/>
                              <w:jc w:val="both"/>
                              <w:rPr>
                                <w:rFonts w:ascii="Times New Roman" w:eastAsia="Arial Unicode MS" w:hAnsi="Times New Roman" w:cs="Times New Roman"/>
                                <w:sz w:val="24"/>
                                <w:szCs w:val="24"/>
                              </w:rPr>
                            </w:pPr>
                            <w:r w:rsidRPr="00F92864">
                              <w:rPr>
                                <w:rFonts w:ascii="Times New Roman" w:eastAsia="Arial Unicode MS" w:hAnsi="Times New Roman" w:cs="Times New Roman"/>
                                <w:sz w:val="24"/>
                                <w:szCs w:val="24"/>
                              </w:rPr>
                              <w:t>●  N.M. Aging &amp; Disability Resource Center</w:t>
                            </w:r>
                          </w:p>
                          <w:p w14:paraId="4ADD67E6" w14:textId="77777777" w:rsidR="007065A9" w:rsidRPr="00F92864" w:rsidRDefault="00C1758A">
                            <w:pPr>
                              <w:pStyle w:val="FrameContents"/>
                              <w:spacing w:line="240" w:lineRule="auto"/>
                              <w:ind w:firstLine="720"/>
                              <w:contextualSpacing/>
                              <w:jc w:val="both"/>
                              <w:rPr>
                                <w:rFonts w:ascii="Times New Roman" w:eastAsia="Arial Unicode MS" w:hAnsi="Times New Roman" w:cs="Times New Roman"/>
                                <w:sz w:val="24"/>
                                <w:szCs w:val="24"/>
                              </w:rPr>
                            </w:pPr>
                            <w:r w:rsidRPr="00F92864">
                              <w:rPr>
                                <w:rFonts w:ascii="Times New Roman" w:eastAsia="Arial Unicode MS" w:hAnsi="Times New Roman" w:cs="Times New Roman"/>
                                <w:sz w:val="24"/>
                                <w:szCs w:val="24"/>
                              </w:rPr>
                              <w:t>- 1-800-432-2080</w:t>
                            </w:r>
                          </w:p>
                          <w:p w14:paraId="2AE7B414" w14:textId="48C9E84E" w:rsidR="007065A9" w:rsidRPr="00F92864" w:rsidRDefault="00C1758A">
                            <w:pPr>
                              <w:pStyle w:val="FrameContents"/>
                              <w:spacing w:line="240" w:lineRule="auto"/>
                              <w:ind w:firstLine="720"/>
                              <w:contextualSpacing/>
                              <w:jc w:val="both"/>
                              <w:rPr>
                                <w:rFonts w:ascii="Times New Roman" w:eastAsia="Arial Unicode MS" w:hAnsi="Times New Roman" w:cs="Times New Roman"/>
                                <w:sz w:val="24"/>
                                <w:szCs w:val="24"/>
                              </w:rPr>
                            </w:pPr>
                            <w:r w:rsidRPr="00F92864">
                              <w:rPr>
                                <w:rFonts w:ascii="Times New Roman" w:eastAsia="Arial Unicode MS" w:hAnsi="Times New Roman" w:cs="Times New Roman"/>
                                <w:sz w:val="24"/>
                                <w:szCs w:val="24"/>
                              </w:rPr>
                              <w:t>- 1-505-476-4846</w:t>
                            </w:r>
                          </w:p>
                          <w:p w14:paraId="2798E3E7" w14:textId="77777777" w:rsidR="00F92864" w:rsidRDefault="00F92864" w:rsidP="00F92864">
                            <w:pPr>
                              <w:pStyle w:val="FrameContents"/>
                              <w:spacing w:after="0" w:line="240" w:lineRule="auto"/>
                              <w:rPr>
                                <w:rFonts w:ascii="Times New Roman" w:eastAsia="Arial Unicode MS" w:hAnsi="Times New Roman" w:cs="Times New Roman"/>
                                <w:sz w:val="24"/>
                                <w:szCs w:val="24"/>
                              </w:rPr>
                            </w:pPr>
                          </w:p>
                          <w:p w14:paraId="283D6BD3" w14:textId="5374A18A" w:rsidR="00F92864" w:rsidRPr="00F92864" w:rsidRDefault="00F92864" w:rsidP="00F92864">
                            <w:pPr>
                              <w:pStyle w:val="FrameContents"/>
                              <w:spacing w:after="0" w:line="240" w:lineRule="auto"/>
                              <w:rPr>
                                <w:rFonts w:ascii="Times New Roman" w:hAnsi="Times New Roman" w:cs="Times New Roman"/>
                                <w:sz w:val="24"/>
                                <w:szCs w:val="24"/>
                                <w:lang w:val="es-ES"/>
                              </w:rPr>
                            </w:pP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sidRPr="00F92864">
                              <w:rPr>
                                <w:rFonts w:ascii="Times New Roman" w:eastAsia="Arial Unicode MS" w:hAnsi="Times New Roman" w:cs="Times New Roman"/>
                                <w:sz w:val="24"/>
                                <w:szCs w:val="24"/>
                              </w:rPr>
                              <w:tab/>
                            </w:r>
                            <w:r w:rsidRPr="00F92864">
                              <w:rPr>
                                <w:rFonts w:ascii="Times New Roman" w:eastAsia="Arial Unicode MS" w:hAnsi="Times New Roman" w:cs="Times New Roman"/>
                                <w:sz w:val="24"/>
                                <w:szCs w:val="24"/>
                              </w:rPr>
                              <w:tab/>
                            </w:r>
                            <w:r w:rsidRPr="00F92864">
                              <w:rPr>
                                <w:rFonts w:ascii="Times New Roman" w:eastAsia="Arial Unicode MS" w:hAnsi="Times New Roman" w:cs="Times New Roman"/>
                                <w:sz w:val="24"/>
                                <w:szCs w:val="24"/>
                              </w:rPr>
                              <w:tab/>
                            </w:r>
                            <w:r w:rsidRPr="00F92864">
                              <w:rPr>
                                <w:rFonts w:ascii="Times New Roman" w:eastAsia="Arial Unicode MS" w:hAnsi="Times New Roman" w:cs="Times New Roman"/>
                                <w:sz w:val="24"/>
                                <w:szCs w:val="24"/>
                              </w:rPr>
                              <w:tab/>
                            </w:r>
                            <w:r w:rsidRPr="00F92864">
                              <w:rPr>
                                <w:rFonts w:ascii="Times New Roman" w:eastAsia="Arial Unicode MS" w:hAnsi="Times New Roman" w:cs="Times New Roman"/>
                                <w:sz w:val="24"/>
                                <w:szCs w:val="24"/>
                              </w:rPr>
                              <w:tab/>
                            </w:r>
                            <w:r w:rsidRPr="00F92864">
                              <w:rPr>
                                <w:rFonts w:ascii="Times New Roman" w:hAnsi="Times New Roman" w:cs="Times New Roman"/>
                                <w:sz w:val="24"/>
                                <w:szCs w:val="24"/>
                                <w:lang w:val="es-ES"/>
                              </w:rPr>
                              <w:t>Rev. 0</w:t>
                            </w:r>
                            <w:r w:rsidR="0085522A">
                              <w:rPr>
                                <w:rFonts w:ascii="Times New Roman" w:hAnsi="Times New Roman" w:cs="Times New Roman"/>
                                <w:sz w:val="24"/>
                                <w:szCs w:val="24"/>
                                <w:lang w:val="es-ES"/>
                              </w:rPr>
                              <w:t>1</w:t>
                            </w:r>
                            <w:r w:rsidRPr="00F92864">
                              <w:rPr>
                                <w:rFonts w:ascii="Times New Roman" w:hAnsi="Times New Roman" w:cs="Times New Roman"/>
                                <w:sz w:val="24"/>
                                <w:szCs w:val="24"/>
                                <w:lang w:val="es-ES"/>
                              </w:rPr>
                              <w:t>/01/202</w:t>
                            </w:r>
                            <w:r w:rsidR="0085522A">
                              <w:rPr>
                                <w:rFonts w:ascii="Times New Roman" w:hAnsi="Times New Roman" w:cs="Times New Roman"/>
                                <w:sz w:val="24"/>
                                <w:szCs w:val="24"/>
                                <w:lang w:val="es-ES"/>
                              </w:rPr>
                              <w:t>3</w:t>
                            </w:r>
                          </w:p>
                          <w:p w14:paraId="77CAF507" w14:textId="575E52FF" w:rsidR="00F92864" w:rsidRDefault="00F92864">
                            <w:pPr>
                              <w:pStyle w:val="FrameContents"/>
                              <w:spacing w:line="240" w:lineRule="auto"/>
                              <w:ind w:firstLine="720"/>
                              <w:contextualSpacing/>
                              <w:jc w:val="both"/>
                            </w:pPr>
                          </w:p>
                        </w:txbxContent>
                      </wps:txbx>
                      <wps:bodyPr wrap="square">
                        <a:noAutofit/>
                      </wps:bodyPr>
                    </wps:wsp>
                  </a:graphicData>
                </a:graphic>
                <wp14:sizeRelV relativeFrom="margin">
                  <wp14:pctHeight>0</wp14:pctHeight>
                </wp14:sizeRelV>
              </wp:anchor>
            </w:drawing>
          </mc:Choice>
          <mc:Fallback>
            <w:pict>
              <v:rect w14:anchorId="1AEE3A28" id="Text Box 5" o:spid="_x0000_s1026" style="position:absolute;left:0;text-align:left;margin-left:51.75pt;margin-top:7.55pt;width:381.9pt;height:225.75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" strokeweight=".26mm">
                <v:textbox>
                  <w:txbxContent>
                    <w:p w14:paraId="756A972D" w14:textId="77777777" w:rsidR="007065A9" w:rsidRPr="00F92864" w:rsidRDefault="00C1758A">
                      <w:pPr>
                        <w:pStyle w:val="FrameContents"/>
                        <w:widowControl w:val="0"/>
                        <w:spacing w:after="0" w:line="240" w:lineRule="auto"/>
                        <w:contextualSpacing/>
                        <w:jc w:val="both"/>
                        <w:rPr>
                          <w:rFonts w:ascii="Times New Roman" w:eastAsia="Arial Unicode MS" w:hAnsi="Times New Roman" w:cs="Times New Roman"/>
                          <w:sz w:val="24"/>
                          <w:szCs w:val="24"/>
                        </w:rPr>
                      </w:pPr>
                      <w:r w:rsidRPr="00F92864">
                        <w:rPr>
                          <w:rFonts w:ascii="Times New Roman" w:eastAsia="Arial Unicode MS" w:hAnsi="Times New Roman" w:cs="Times New Roman"/>
                          <w:sz w:val="24"/>
                          <w:szCs w:val="24"/>
                        </w:rPr>
                        <w:t>If you need additional advice on Institutional Medicaid issues, you may contact the following agencies for general information and referrals:</w:t>
                      </w:r>
                    </w:p>
                    <w:p w14:paraId="53DA988E" w14:textId="77777777" w:rsidR="00F92864" w:rsidRDefault="00F92864">
                      <w:pPr>
                        <w:pStyle w:val="FrameContents"/>
                        <w:spacing w:line="240" w:lineRule="auto"/>
                        <w:contextualSpacing/>
                        <w:jc w:val="both"/>
                        <w:rPr>
                          <w:rFonts w:ascii="Times New Roman" w:eastAsia="Arial Unicode MS" w:hAnsi="Times New Roman" w:cs="Times New Roman"/>
                          <w:sz w:val="24"/>
                          <w:szCs w:val="24"/>
                        </w:rPr>
                      </w:pPr>
                    </w:p>
                    <w:p w14:paraId="1536A04C" w14:textId="4C938ED0" w:rsidR="007065A9" w:rsidRPr="00F92864" w:rsidRDefault="00C1758A">
                      <w:pPr>
                        <w:pStyle w:val="FrameContents"/>
                        <w:spacing w:line="240" w:lineRule="auto"/>
                        <w:contextualSpacing/>
                        <w:jc w:val="both"/>
                        <w:rPr>
                          <w:rFonts w:ascii="Times New Roman" w:eastAsia="Arial Unicode MS" w:hAnsi="Times New Roman" w:cs="Times New Roman"/>
                          <w:sz w:val="24"/>
                          <w:szCs w:val="24"/>
                        </w:rPr>
                      </w:pPr>
                      <w:r w:rsidRPr="00F92864">
                        <w:rPr>
                          <w:rFonts w:ascii="Times New Roman" w:eastAsia="Arial Unicode MS" w:hAnsi="Times New Roman" w:cs="Times New Roman"/>
                          <w:sz w:val="24"/>
                          <w:szCs w:val="24"/>
                        </w:rPr>
                        <w:t>●  Senior Citizens’ Law Office</w:t>
                      </w:r>
                    </w:p>
                    <w:p w14:paraId="6BB03C54" w14:textId="77777777" w:rsidR="007065A9" w:rsidRPr="00F92864" w:rsidRDefault="00C1758A">
                      <w:pPr>
                        <w:pStyle w:val="FrameContents"/>
                        <w:spacing w:line="240" w:lineRule="auto"/>
                        <w:ind w:left="720"/>
                        <w:contextualSpacing/>
                        <w:jc w:val="both"/>
                        <w:rPr>
                          <w:rFonts w:ascii="Times New Roman" w:eastAsia="Arial Unicode MS" w:hAnsi="Times New Roman" w:cs="Times New Roman"/>
                          <w:sz w:val="24"/>
                          <w:szCs w:val="24"/>
                        </w:rPr>
                      </w:pPr>
                      <w:r w:rsidRPr="00F92864">
                        <w:rPr>
                          <w:rFonts w:ascii="Times New Roman" w:eastAsia="Arial Unicode MS" w:hAnsi="Times New Roman" w:cs="Times New Roman"/>
                          <w:sz w:val="24"/>
                          <w:szCs w:val="24"/>
                        </w:rPr>
                        <w:t>- 265-2300 (Only residents of Bernalillo, Sandoval, Torrance and Valencia Counties age 60 and older)</w:t>
                      </w:r>
                    </w:p>
                    <w:p w14:paraId="63074F9C" w14:textId="77777777" w:rsidR="007065A9" w:rsidRPr="00F92864" w:rsidRDefault="00C1758A">
                      <w:pPr>
                        <w:pStyle w:val="FrameContents"/>
                        <w:spacing w:line="240" w:lineRule="auto"/>
                        <w:contextualSpacing/>
                        <w:jc w:val="both"/>
                        <w:rPr>
                          <w:rFonts w:ascii="Times New Roman" w:eastAsia="Arial Unicode MS" w:hAnsi="Times New Roman" w:cs="Times New Roman"/>
                          <w:sz w:val="24"/>
                          <w:szCs w:val="24"/>
                        </w:rPr>
                      </w:pPr>
                      <w:r w:rsidRPr="00F92864">
                        <w:rPr>
                          <w:rFonts w:ascii="Times New Roman" w:eastAsia="Arial Unicode MS" w:hAnsi="Times New Roman" w:cs="Times New Roman"/>
                          <w:sz w:val="24"/>
                          <w:szCs w:val="24"/>
                        </w:rPr>
                        <w:t>●  Legal Resources for the Elderly Program (Over 55; statewide)</w:t>
                      </w:r>
                    </w:p>
                    <w:p w14:paraId="2A85FF7F" w14:textId="77777777" w:rsidR="007065A9" w:rsidRPr="00F92864" w:rsidRDefault="00C1758A">
                      <w:pPr>
                        <w:pStyle w:val="FrameContents"/>
                        <w:spacing w:line="240" w:lineRule="auto"/>
                        <w:ind w:firstLine="720"/>
                        <w:contextualSpacing/>
                        <w:jc w:val="both"/>
                        <w:rPr>
                          <w:rFonts w:ascii="Times New Roman" w:eastAsia="Arial Unicode MS" w:hAnsi="Times New Roman" w:cs="Times New Roman"/>
                          <w:sz w:val="24"/>
                          <w:szCs w:val="24"/>
                        </w:rPr>
                      </w:pPr>
                      <w:r w:rsidRPr="00F92864">
                        <w:rPr>
                          <w:rFonts w:ascii="Times New Roman" w:eastAsia="Arial Unicode MS" w:hAnsi="Times New Roman" w:cs="Times New Roman"/>
                          <w:sz w:val="24"/>
                          <w:szCs w:val="24"/>
                        </w:rPr>
                        <w:t xml:space="preserve">- 797-6005 (Albuquerque) </w:t>
                      </w:r>
                    </w:p>
                    <w:p w14:paraId="71A76D39" w14:textId="77777777" w:rsidR="007065A9" w:rsidRPr="00F92864" w:rsidRDefault="00C1758A">
                      <w:pPr>
                        <w:pStyle w:val="FrameContents"/>
                        <w:spacing w:line="240" w:lineRule="auto"/>
                        <w:ind w:left="720"/>
                        <w:contextualSpacing/>
                        <w:jc w:val="both"/>
                        <w:rPr>
                          <w:rFonts w:ascii="Times New Roman" w:eastAsia="Arial Unicode MS" w:hAnsi="Times New Roman" w:cs="Times New Roman"/>
                          <w:sz w:val="24"/>
                          <w:szCs w:val="24"/>
                        </w:rPr>
                      </w:pPr>
                      <w:r w:rsidRPr="00F92864">
                        <w:rPr>
                          <w:rFonts w:ascii="Times New Roman" w:eastAsia="Arial Unicode MS" w:hAnsi="Times New Roman" w:cs="Times New Roman"/>
                          <w:sz w:val="24"/>
                          <w:szCs w:val="24"/>
                        </w:rPr>
                        <w:t>- 1-800-876-6657 (New Mexico Residents outside of Bernalillo County)</w:t>
                      </w:r>
                    </w:p>
                    <w:p w14:paraId="3F16057D" w14:textId="77777777" w:rsidR="007065A9" w:rsidRPr="00F92864" w:rsidRDefault="00C1758A">
                      <w:pPr>
                        <w:pStyle w:val="FrameContents"/>
                        <w:spacing w:line="240" w:lineRule="auto"/>
                        <w:contextualSpacing/>
                        <w:jc w:val="both"/>
                        <w:rPr>
                          <w:rFonts w:ascii="Times New Roman" w:eastAsia="Arial Unicode MS" w:hAnsi="Times New Roman" w:cs="Times New Roman"/>
                          <w:sz w:val="24"/>
                          <w:szCs w:val="24"/>
                        </w:rPr>
                      </w:pPr>
                      <w:r w:rsidRPr="00F92864">
                        <w:rPr>
                          <w:rFonts w:ascii="Times New Roman" w:eastAsia="Arial Unicode MS" w:hAnsi="Times New Roman" w:cs="Times New Roman"/>
                          <w:sz w:val="24"/>
                          <w:szCs w:val="24"/>
                        </w:rPr>
                        <w:t>●  N.M. Aging &amp; Disability Resource Center</w:t>
                      </w:r>
                    </w:p>
                    <w:p w14:paraId="4ADD67E6" w14:textId="77777777" w:rsidR="007065A9" w:rsidRPr="00F92864" w:rsidRDefault="00C1758A">
                      <w:pPr>
                        <w:pStyle w:val="FrameContents"/>
                        <w:spacing w:line="240" w:lineRule="auto"/>
                        <w:ind w:firstLine="720"/>
                        <w:contextualSpacing/>
                        <w:jc w:val="both"/>
                        <w:rPr>
                          <w:rFonts w:ascii="Times New Roman" w:eastAsia="Arial Unicode MS" w:hAnsi="Times New Roman" w:cs="Times New Roman"/>
                          <w:sz w:val="24"/>
                          <w:szCs w:val="24"/>
                        </w:rPr>
                      </w:pPr>
                      <w:r w:rsidRPr="00F92864">
                        <w:rPr>
                          <w:rFonts w:ascii="Times New Roman" w:eastAsia="Arial Unicode MS" w:hAnsi="Times New Roman" w:cs="Times New Roman"/>
                          <w:sz w:val="24"/>
                          <w:szCs w:val="24"/>
                        </w:rPr>
                        <w:t>- 1-800-432-2080</w:t>
                      </w:r>
                    </w:p>
                    <w:p w14:paraId="2AE7B414" w14:textId="48C9E84E" w:rsidR="007065A9" w:rsidRPr="00F92864" w:rsidRDefault="00C1758A">
                      <w:pPr>
                        <w:pStyle w:val="FrameContents"/>
                        <w:spacing w:line="240" w:lineRule="auto"/>
                        <w:ind w:firstLine="720"/>
                        <w:contextualSpacing/>
                        <w:jc w:val="both"/>
                        <w:rPr>
                          <w:rFonts w:ascii="Times New Roman" w:eastAsia="Arial Unicode MS" w:hAnsi="Times New Roman" w:cs="Times New Roman"/>
                          <w:sz w:val="24"/>
                          <w:szCs w:val="24"/>
                        </w:rPr>
                      </w:pPr>
                      <w:r w:rsidRPr="00F92864">
                        <w:rPr>
                          <w:rFonts w:ascii="Times New Roman" w:eastAsia="Arial Unicode MS" w:hAnsi="Times New Roman" w:cs="Times New Roman"/>
                          <w:sz w:val="24"/>
                          <w:szCs w:val="24"/>
                        </w:rPr>
                        <w:t>- 1-505-476-4846</w:t>
                      </w:r>
                    </w:p>
                    <w:p w14:paraId="2798E3E7" w14:textId="77777777" w:rsidR="00F92864" w:rsidRDefault="00F92864" w:rsidP="00F92864">
                      <w:pPr>
                        <w:pStyle w:val="FrameContents"/>
                        <w:spacing w:after="0" w:line="240" w:lineRule="auto"/>
                        <w:rPr>
                          <w:rFonts w:ascii="Times New Roman" w:eastAsia="Arial Unicode MS" w:hAnsi="Times New Roman" w:cs="Times New Roman"/>
                          <w:sz w:val="24"/>
                          <w:szCs w:val="24"/>
                        </w:rPr>
                      </w:pPr>
                    </w:p>
                    <w:p w14:paraId="283D6BD3" w14:textId="5374A18A" w:rsidR="00F92864" w:rsidRPr="00F92864" w:rsidRDefault="00F92864" w:rsidP="00F92864">
                      <w:pPr>
                        <w:pStyle w:val="FrameContents"/>
                        <w:spacing w:after="0" w:line="240" w:lineRule="auto"/>
                        <w:rPr>
                          <w:rFonts w:ascii="Times New Roman" w:hAnsi="Times New Roman" w:cs="Times New Roman"/>
                          <w:sz w:val="24"/>
                          <w:szCs w:val="24"/>
                          <w:lang w:val="es-ES"/>
                        </w:rPr>
                      </w:pP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sidRPr="00F92864">
                        <w:rPr>
                          <w:rFonts w:ascii="Times New Roman" w:eastAsia="Arial Unicode MS" w:hAnsi="Times New Roman" w:cs="Times New Roman"/>
                          <w:sz w:val="24"/>
                          <w:szCs w:val="24"/>
                        </w:rPr>
                        <w:tab/>
                      </w:r>
                      <w:r w:rsidRPr="00F92864">
                        <w:rPr>
                          <w:rFonts w:ascii="Times New Roman" w:eastAsia="Arial Unicode MS" w:hAnsi="Times New Roman" w:cs="Times New Roman"/>
                          <w:sz w:val="24"/>
                          <w:szCs w:val="24"/>
                        </w:rPr>
                        <w:tab/>
                      </w:r>
                      <w:r w:rsidRPr="00F92864">
                        <w:rPr>
                          <w:rFonts w:ascii="Times New Roman" w:eastAsia="Arial Unicode MS" w:hAnsi="Times New Roman" w:cs="Times New Roman"/>
                          <w:sz w:val="24"/>
                          <w:szCs w:val="24"/>
                        </w:rPr>
                        <w:tab/>
                      </w:r>
                      <w:r w:rsidRPr="00F92864">
                        <w:rPr>
                          <w:rFonts w:ascii="Times New Roman" w:eastAsia="Arial Unicode MS" w:hAnsi="Times New Roman" w:cs="Times New Roman"/>
                          <w:sz w:val="24"/>
                          <w:szCs w:val="24"/>
                        </w:rPr>
                        <w:tab/>
                      </w:r>
                      <w:r w:rsidRPr="00F92864">
                        <w:rPr>
                          <w:rFonts w:ascii="Times New Roman" w:eastAsia="Arial Unicode MS" w:hAnsi="Times New Roman" w:cs="Times New Roman"/>
                          <w:sz w:val="24"/>
                          <w:szCs w:val="24"/>
                        </w:rPr>
                        <w:tab/>
                      </w:r>
                      <w:r w:rsidRPr="00F92864">
                        <w:rPr>
                          <w:rFonts w:ascii="Times New Roman" w:hAnsi="Times New Roman" w:cs="Times New Roman"/>
                          <w:sz w:val="24"/>
                          <w:szCs w:val="24"/>
                          <w:lang w:val="es-ES"/>
                        </w:rPr>
                        <w:t>Rev. 0</w:t>
                      </w:r>
                      <w:r w:rsidR="0085522A">
                        <w:rPr>
                          <w:rFonts w:ascii="Times New Roman" w:hAnsi="Times New Roman" w:cs="Times New Roman"/>
                          <w:sz w:val="24"/>
                          <w:szCs w:val="24"/>
                          <w:lang w:val="es-ES"/>
                        </w:rPr>
                        <w:t>1</w:t>
                      </w:r>
                      <w:r w:rsidRPr="00F92864">
                        <w:rPr>
                          <w:rFonts w:ascii="Times New Roman" w:hAnsi="Times New Roman" w:cs="Times New Roman"/>
                          <w:sz w:val="24"/>
                          <w:szCs w:val="24"/>
                          <w:lang w:val="es-ES"/>
                        </w:rPr>
                        <w:t>/01/202</w:t>
                      </w:r>
                      <w:r w:rsidR="0085522A">
                        <w:rPr>
                          <w:rFonts w:ascii="Times New Roman" w:hAnsi="Times New Roman" w:cs="Times New Roman"/>
                          <w:sz w:val="24"/>
                          <w:szCs w:val="24"/>
                          <w:lang w:val="es-ES"/>
                        </w:rPr>
                        <w:t>3</w:t>
                      </w:r>
                    </w:p>
                    <w:p w14:paraId="77CAF507" w14:textId="575E52FF" w:rsidR="00F92864" w:rsidRDefault="00F92864">
                      <w:pPr>
                        <w:pStyle w:val="FrameContents"/>
                        <w:spacing w:line="240" w:lineRule="auto"/>
                        <w:ind w:firstLine="720"/>
                        <w:contextualSpacing/>
                        <w:jc w:val="both"/>
                      </w:pPr>
                    </w:p>
                  </w:txbxContent>
                </v:textbox>
              </v:rect>
            </w:pict>
          </mc:Fallback>
        </mc:AlternateContent>
      </w:r>
    </w:p>
    <w:p w14:paraId="1CC07A1D" w14:textId="77777777" w:rsidR="007065A9" w:rsidRDefault="007065A9">
      <w:pPr>
        <w:widowControl w:val="0"/>
        <w:spacing w:after="0" w:line="228" w:lineRule="auto"/>
        <w:ind w:left="360"/>
        <w:jc w:val="both"/>
        <w:rPr>
          <w:rFonts w:ascii="Times New Roman" w:hAnsi="Times New Roman"/>
          <w:sz w:val="24"/>
          <w:szCs w:val="24"/>
        </w:rPr>
      </w:pPr>
    </w:p>
    <w:p w14:paraId="1F195ED6" w14:textId="77777777" w:rsidR="007065A9" w:rsidRDefault="007065A9">
      <w:pPr>
        <w:widowControl w:val="0"/>
        <w:spacing w:after="0" w:line="228" w:lineRule="auto"/>
        <w:ind w:left="360"/>
        <w:jc w:val="both"/>
        <w:rPr>
          <w:rFonts w:ascii="Times New Roman" w:hAnsi="Times New Roman"/>
          <w:sz w:val="24"/>
          <w:szCs w:val="24"/>
        </w:rPr>
      </w:pPr>
    </w:p>
    <w:p w14:paraId="2B580957" w14:textId="77777777" w:rsidR="007065A9" w:rsidRDefault="007065A9">
      <w:pPr>
        <w:spacing w:line="228" w:lineRule="auto"/>
        <w:jc w:val="both"/>
        <w:rPr>
          <w:rFonts w:ascii="Times New Roman" w:hAnsi="Times New Roman"/>
          <w:sz w:val="24"/>
          <w:szCs w:val="24"/>
        </w:rPr>
      </w:pPr>
    </w:p>
    <w:p w14:paraId="6B6B2106" w14:textId="77777777" w:rsidR="007065A9" w:rsidRDefault="007065A9">
      <w:pPr>
        <w:spacing w:line="228" w:lineRule="auto"/>
        <w:contextualSpacing/>
        <w:jc w:val="both"/>
      </w:pPr>
    </w:p>
    <w:p w14:paraId="07DEDBE5" w14:textId="77777777" w:rsidR="007065A9" w:rsidRDefault="007065A9"/>
    <w:p w14:paraId="0BA68549" w14:textId="77777777" w:rsidR="007065A9" w:rsidRDefault="007065A9"/>
    <w:p w14:paraId="0E53F1A0" w14:textId="77777777" w:rsidR="007065A9" w:rsidRDefault="007065A9"/>
    <w:p w14:paraId="45695221" w14:textId="77777777" w:rsidR="007065A9" w:rsidRDefault="007065A9"/>
    <w:p w14:paraId="74808F02" w14:textId="77777777" w:rsidR="007065A9" w:rsidRDefault="007065A9"/>
    <w:p w14:paraId="02FB2376" w14:textId="77777777" w:rsidR="007065A9" w:rsidRDefault="007065A9"/>
    <w:p w14:paraId="778C1059" w14:textId="77777777" w:rsidR="007065A9" w:rsidRDefault="007065A9"/>
    <w:sectPr w:rsidR="007065A9">
      <w:footerReference w:type="default" r:id="rId10"/>
      <w:pgSz w:w="12240" w:h="15840"/>
      <w:pgMar w:top="720" w:right="1440" w:bottom="777"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F27E9" w14:textId="77777777" w:rsidR="004F4D75" w:rsidRDefault="00C1758A">
      <w:pPr>
        <w:spacing w:after="0" w:line="240" w:lineRule="auto"/>
      </w:pPr>
      <w:r>
        <w:separator/>
      </w:r>
    </w:p>
  </w:endnote>
  <w:endnote w:type="continuationSeparator" w:id="0">
    <w:p w14:paraId="36D2293E" w14:textId="77777777" w:rsidR="004F4D75" w:rsidRDefault="00C17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521480"/>
      <w:docPartObj>
        <w:docPartGallery w:val="Page Numbers (Bottom of Page)"/>
        <w:docPartUnique/>
      </w:docPartObj>
    </w:sdtPr>
    <w:sdtEndPr/>
    <w:sdtContent>
      <w:p w14:paraId="026F4CDF" w14:textId="77777777" w:rsidR="007065A9" w:rsidRDefault="00C1758A">
        <w:pPr>
          <w:pStyle w:val="Footer"/>
          <w:jc w:val="center"/>
        </w:pPr>
        <w:r>
          <w:fldChar w:fldCharType="begin"/>
        </w:r>
        <w:r>
          <w:instrText>PAGE</w:instrText>
        </w:r>
        <w:r>
          <w:fldChar w:fldCharType="separate"/>
        </w:r>
        <w:r>
          <w:t>1</w:t>
        </w:r>
        <w:r>
          <w:fldChar w:fldCharType="end"/>
        </w:r>
      </w:p>
    </w:sdtContent>
  </w:sdt>
  <w:p w14:paraId="02E4B65F" w14:textId="77777777" w:rsidR="007065A9" w:rsidRDefault="007065A9">
    <w:pPr>
      <w:pStyle w:val="Footer"/>
      <w:pBdr>
        <w:top w:val="single" w:sz="4" w:space="1" w:color="D9D9D9"/>
      </w:pBd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D2D28" w14:textId="77777777" w:rsidR="004F4D75" w:rsidRDefault="00C1758A">
      <w:pPr>
        <w:spacing w:after="0" w:line="240" w:lineRule="auto"/>
      </w:pPr>
      <w:r>
        <w:separator/>
      </w:r>
    </w:p>
  </w:footnote>
  <w:footnote w:type="continuationSeparator" w:id="0">
    <w:p w14:paraId="13EFDA0A" w14:textId="77777777" w:rsidR="004F4D75" w:rsidRDefault="00C175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55DC9"/>
    <w:multiLevelType w:val="multilevel"/>
    <w:tmpl w:val="4560F2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F8571D3"/>
    <w:multiLevelType w:val="multilevel"/>
    <w:tmpl w:val="E922444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38841743">
    <w:abstractNumId w:val="1"/>
  </w:num>
  <w:num w:numId="2" w16cid:durableId="1357735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A9"/>
    <w:rsid w:val="004F4D75"/>
    <w:rsid w:val="005E25A6"/>
    <w:rsid w:val="007065A9"/>
    <w:rsid w:val="008057A6"/>
    <w:rsid w:val="0085522A"/>
    <w:rsid w:val="00A30EA5"/>
    <w:rsid w:val="00C1758A"/>
    <w:rsid w:val="00CD3062"/>
    <w:rsid w:val="00F9286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5E32"/>
  <w15:docId w15:val="{FC77AE36-DE1C-4B69-9B22-89C0C2B5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FDC"/>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77396B"/>
    <w:rPr>
      <w:rFonts w:ascii="Tahoma" w:hAnsi="Tahoma" w:cs="Tahoma"/>
      <w:sz w:val="16"/>
      <w:szCs w:val="16"/>
    </w:rPr>
  </w:style>
  <w:style w:type="character" w:customStyle="1" w:styleId="HeaderChar">
    <w:name w:val="Header Char"/>
    <w:basedOn w:val="DefaultParagraphFont"/>
    <w:link w:val="Header"/>
    <w:uiPriority w:val="99"/>
    <w:semiHidden/>
    <w:qFormat/>
    <w:rsid w:val="008B698C"/>
  </w:style>
  <w:style w:type="character" w:customStyle="1" w:styleId="FooterChar">
    <w:name w:val="Footer Char"/>
    <w:basedOn w:val="DefaultParagraphFont"/>
    <w:link w:val="Footer"/>
    <w:uiPriority w:val="99"/>
    <w:qFormat/>
    <w:rsid w:val="008B698C"/>
  </w:style>
  <w:style w:type="character" w:customStyle="1" w:styleId="InternetLink">
    <w:name w:val="Internet Link"/>
    <w:basedOn w:val="DefaultParagraphFont"/>
    <w:uiPriority w:val="99"/>
    <w:unhideWhenUsed/>
    <w:rsid w:val="00AC7B80"/>
    <w:rPr>
      <w:color w:val="0000FF" w:themeColor="hyperlink"/>
      <w:u w:val="single"/>
    </w:rPr>
  </w:style>
  <w:style w:type="character" w:customStyle="1" w:styleId="FootnoteTextChar">
    <w:name w:val="Footnote Text Char"/>
    <w:basedOn w:val="DefaultParagraphFont"/>
    <w:link w:val="FootnoteText"/>
    <w:uiPriority w:val="99"/>
    <w:semiHidden/>
    <w:qFormat/>
    <w:rsid w:val="009C6ACA"/>
    <w:rPr>
      <w:sz w:val="20"/>
      <w:szCs w:val="20"/>
    </w:rPr>
  </w:style>
  <w:style w:type="character" w:customStyle="1" w:styleId="FootnoteCharacters">
    <w:name w:val="Footnote Characters"/>
    <w:basedOn w:val="DefaultParagraphFont"/>
    <w:uiPriority w:val="99"/>
    <w:semiHidden/>
    <w:unhideWhenUsed/>
    <w:qFormat/>
    <w:rsid w:val="009C6ACA"/>
    <w:rPr>
      <w:vertAlign w:val="superscript"/>
    </w:rPr>
  </w:style>
  <w:style w:type="character" w:customStyle="1" w:styleId="FootnoteAnchor">
    <w:name w:val="Footnote Anchor"/>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Theme="majorHAnsi" w:hAnsiTheme="majorHAnsi" w:cs="Arial"/>
      <w:b/>
      <w:bCs/>
      <w:sz w:val="18"/>
      <w:szCs w:val="18"/>
    </w:rPr>
  </w:style>
  <w:style w:type="character" w:customStyle="1" w:styleId="ListLabel8">
    <w:name w:val="ListLabel 8"/>
    <w:qFormat/>
    <w:rPr>
      <w:rFonts w:asciiTheme="majorHAnsi" w:hAnsiTheme="majorHAnsi" w:cs="Arial"/>
      <w:b/>
      <w:bCs/>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77396B"/>
    <w:pPr>
      <w:spacing w:after="0" w:line="240" w:lineRule="auto"/>
    </w:pPr>
    <w:rPr>
      <w:rFonts w:ascii="Tahoma" w:hAnsi="Tahoma" w:cs="Tahoma"/>
      <w:sz w:val="16"/>
      <w:szCs w:val="16"/>
    </w:rPr>
  </w:style>
  <w:style w:type="paragraph" w:styleId="Header">
    <w:name w:val="header"/>
    <w:basedOn w:val="Normal"/>
    <w:link w:val="HeaderChar"/>
    <w:uiPriority w:val="99"/>
    <w:semiHidden/>
    <w:unhideWhenUsed/>
    <w:rsid w:val="008B698C"/>
    <w:pPr>
      <w:tabs>
        <w:tab w:val="center" w:pos="4680"/>
        <w:tab w:val="right" w:pos="9360"/>
      </w:tabs>
      <w:spacing w:after="0" w:line="240" w:lineRule="auto"/>
    </w:pPr>
  </w:style>
  <w:style w:type="paragraph" w:styleId="Footer">
    <w:name w:val="footer"/>
    <w:basedOn w:val="Normal"/>
    <w:link w:val="FooterChar"/>
    <w:uiPriority w:val="99"/>
    <w:unhideWhenUsed/>
    <w:rsid w:val="008B698C"/>
    <w:pPr>
      <w:tabs>
        <w:tab w:val="center" w:pos="4680"/>
        <w:tab w:val="right" w:pos="9360"/>
      </w:tabs>
      <w:spacing w:after="0" w:line="240" w:lineRule="auto"/>
    </w:pPr>
  </w:style>
  <w:style w:type="paragraph" w:styleId="ListParagraph">
    <w:name w:val="List Paragraph"/>
    <w:basedOn w:val="Normal"/>
    <w:uiPriority w:val="34"/>
    <w:qFormat/>
    <w:rsid w:val="00720C9E"/>
    <w:pPr>
      <w:ind w:left="720"/>
      <w:contextualSpacing/>
    </w:pPr>
  </w:style>
  <w:style w:type="paragraph" w:styleId="FootnoteText">
    <w:name w:val="footnote text"/>
    <w:basedOn w:val="Normal"/>
    <w:link w:val="FootnoteTextChar"/>
    <w:uiPriority w:val="99"/>
    <w:semiHidden/>
    <w:unhideWhenUsed/>
    <w:rsid w:val="009C6ACA"/>
    <w:pPr>
      <w:spacing w:after="0" w:line="240" w:lineRule="auto"/>
    </w:pPr>
    <w:rPr>
      <w:sz w:val="20"/>
      <w:szCs w:val="20"/>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clon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55F4C-9FB6-4095-869E-551987F8A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Cristobal Munoz</cp:lastModifiedBy>
  <cp:revision>2</cp:revision>
  <cp:lastPrinted>2020-06-24T20:34:00Z</cp:lastPrinted>
  <dcterms:created xsi:type="dcterms:W3CDTF">2022-12-15T20:35:00Z</dcterms:created>
  <dcterms:modified xsi:type="dcterms:W3CDTF">2022-12-15T20:35:00Z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